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31B2" w:rsidRPr="00532CBA" w:rsidRDefault="009531B2" w:rsidP="009531B2">
      <w:pPr>
        <w:pStyle w:val="BodyText"/>
        <w:tabs>
          <w:tab w:val="left" w:pos="285"/>
        </w:tabs>
        <w:overflowPunct/>
        <w:autoSpaceDE/>
        <w:jc w:val="center"/>
        <w:textAlignment w:val="auto"/>
        <w:rPr>
          <w:rFonts w:ascii="Times New Roman Bold" w:hAnsi="Times New Roman Bold" w:cs="Times New Roman Bold"/>
          <w:caps/>
          <w:sz w:val="23"/>
          <w:szCs w:val="23"/>
        </w:rPr>
      </w:pPr>
      <w:r w:rsidRPr="00532CBA">
        <w:rPr>
          <w:rFonts w:ascii="Times New Roman Bold" w:hAnsi="Times New Roman Bold" w:cs="Times New Roman Bold"/>
          <w:b/>
          <w:bCs/>
          <w:caps/>
          <w:sz w:val="23"/>
          <w:szCs w:val="23"/>
        </w:rPr>
        <w:t>pirkuma LĪGUMS</w:t>
      </w:r>
    </w:p>
    <w:p w:rsidR="009531B2" w:rsidRPr="00532CBA" w:rsidRDefault="009531B2" w:rsidP="009531B2">
      <w:pPr>
        <w:jc w:val="center"/>
        <w:rPr>
          <w:sz w:val="23"/>
          <w:szCs w:val="23"/>
        </w:rPr>
      </w:pPr>
    </w:p>
    <w:p w:rsidR="009531B2" w:rsidRPr="00532CBA" w:rsidRDefault="009531B2" w:rsidP="009531B2">
      <w:pPr>
        <w:jc w:val="center"/>
        <w:rPr>
          <w:sz w:val="23"/>
          <w:szCs w:val="23"/>
        </w:rPr>
      </w:pPr>
    </w:p>
    <w:p w:rsidR="009531B2" w:rsidRPr="00532CBA" w:rsidRDefault="009531B2" w:rsidP="009531B2">
      <w:pPr>
        <w:rPr>
          <w:sz w:val="23"/>
          <w:szCs w:val="23"/>
        </w:rPr>
      </w:pPr>
      <w:r w:rsidRPr="00532CBA">
        <w:rPr>
          <w:sz w:val="23"/>
          <w:szCs w:val="23"/>
        </w:rPr>
        <w:t xml:space="preserve">Daugavpilī, 2015.gada </w:t>
      </w:r>
      <w:r w:rsidR="006B57AF" w:rsidRPr="00532CBA">
        <w:rPr>
          <w:sz w:val="23"/>
          <w:szCs w:val="23"/>
        </w:rPr>
        <w:t>24.februārī</w:t>
      </w:r>
    </w:p>
    <w:p w:rsidR="009531B2" w:rsidRPr="00532CBA" w:rsidRDefault="009531B2" w:rsidP="009531B2">
      <w:pPr>
        <w:jc w:val="right"/>
        <w:rPr>
          <w:sz w:val="23"/>
          <w:szCs w:val="23"/>
        </w:rPr>
      </w:pPr>
    </w:p>
    <w:p w:rsidR="009531B2" w:rsidRPr="00532CBA" w:rsidRDefault="009531B2" w:rsidP="00E77F4B">
      <w:pPr>
        <w:spacing w:after="80"/>
        <w:ind w:firstLine="513"/>
        <w:jc w:val="both"/>
        <w:rPr>
          <w:sz w:val="23"/>
          <w:szCs w:val="23"/>
        </w:rPr>
      </w:pPr>
      <w:r w:rsidRPr="00532CBA">
        <w:rPr>
          <w:b/>
          <w:bCs/>
          <w:sz w:val="23"/>
          <w:szCs w:val="23"/>
        </w:rPr>
        <w:t>Daugavpils pilsētas dome</w:t>
      </w:r>
      <w:r w:rsidRPr="00532CBA">
        <w:rPr>
          <w:sz w:val="23"/>
          <w:szCs w:val="23"/>
        </w:rPr>
        <w:t>, reģ.Nr.90000077325, juridiskā adrese</w:t>
      </w:r>
      <w:r w:rsidR="00E77F4B" w:rsidRPr="00532CBA">
        <w:rPr>
          <w:sz w:val="23"/>
          <w:szCs w:val="23"/>
        </w:rPr>
        <w:t>:</w:t>
      </w:r>
      <w:r w:rsidRPr="00532CBA">
        <w:rPr>
          <w:sz w:val="23"/>
          <w:szCs w:val="23"/>
        </w:rPr>
        <w:t xml:space="preserve"> K.Valdemāra iela 1, Daugavpils, LV-5401, turpmāk – Pasūtītājs, Domes izpilddirektores </w:t>
      </w:r>
      <w:r w:rsidRPr="00532CBA">
        <w:rPr>
          <w:b/>
          <w:bCs/>
          <w:sz w:val="23"/>
          <w:szCs w:val="23"/>
        </w:rPr>
        <w:t>Ingas Goldbergas</w:t>
      </w:r>
      <w:r w:rsidRPr="00532CBA">
        <w:rPr>
          <w:sz w:val="23"/>
          <w:szCs w:val="23"/>
        </w:rPr>
        <w:t xml:space="preserve"> personā, kura rīkojas pamatojoties uz Daugavpils pilsētas domes 2005.gada 11.augusta saistošo noteikumu Nr.5 „Daugavpils pilsētas pašvaldības nolikums” 25.¹ punkta pamata, no vienas puses, un </w:t>
      </w:r>
    </w:p>
    <w:p w:rsidR="009531B2" w:rsidRPr="00532CBA" w:rsidRDefault="0050678B" w:rsidP="00E77F4B">
      <w:pPr>
        <w:spacing w:after="80"/>
        <w:ind w:firstLine="513"/>
        <w:jc w:val="both"/>
        <w:rPr>
          <w:sz w:val="23"/>
          <w:szCs w:val="23"/>
        </w:rPr>
      </w:pPr>
      <w:r w:rsidRPr="00532CBA">
        <w:rPr>
          <w:b/>
          <w:sz w:val="23"/>
          <w:szCs w:val="23"/>
        </w:rPr>
        <w:t>SIA „MIKSS SERVISS”</w:t>
      </w:r>
      <w:r w:rsidRPr="00532CBA">
        <w:rPr>
          <w:sz w:val="23"/>
          <w:szCs w:val="23"/>
        </w:rPr>
        <w:t xml:space="preserve">, Komercreģistra iestādes LR Uzņēmumu reģistra numurs 41503021170, valdes priekšsēdētāja </w:t>
      </w:r>
      <w:r w:rsidRPr="00532CBA">
        <w:rPr>
          <w:b/>
          <w:sz w:val="23"/>
          <w:szCs w:val="23"/>
        </w:rPr>
        <w:t>Jevgeņija Fuņikova</w:t>
      </w:r>
      <w:r w:rsidRPr="00532CBA">
        <w:rPr>
          <w:sz w:val="23"/>
          <w:szCs w:val="23"/>
        </w:rPr>
        <w:t xml:space="preserve"> personā, kurš rīkojas uz Statūtu pamata, (</w:t>
      </w:r>
      <w:r w:rsidRPr="00532CBA">
        <w:rPr>
          <w:bCs/>
          <w:sz w:val="23"/>
          <w:szCs w:val="23"/>
        </w:rPr>
        <w:t xml:space="preserve">turpmāk– </w:t>
      </w:r>
      <w:r w:rsidRPr="00532CBA">
        <w:rPr>
          <w:b/>
          <w:bCs/>
          <w:sz w:val="23"/>
          <w:szCs w:val="23"/>
        </w:rPr>
        <w:t>Pārd</w:t>
      </w:r>
      <w:r w:rsidR="00E77F4B" w:rsidRPr="00532CBA">
        <w:rPr>
          <w:b/>
          <w:bCs/>
          <w:sz w:val="23"/>
          <w:szCs w:val="23"/>
        </w:rPr>
        <w:t>e</w:t>
      </w:r>
      <w:r w:rsidRPr="00532CBA">
        <w:rPr>
          <w:b/>
          <w:bCs/>
          <w:sz w:val="23"/>
          <w:szCs w:val="23"/>
        </w:rPr>
        <w:t>vējs)</w:t>
      </w:r>
      <w:r w:rsidRPr="00532CBA">
        <w:rPr>
          <w:bCs/>
          <w:sz w:val="23"/>
          <w:szCs w:val="23"/>
        </w:rPr>
        <w:t>,</w:t>
      </w:r>
      <w:r w:rsidRPr="00532CBA">
        <w:rPr>
          <w:b/>
          <w:bCs/>
          <w:i/>
          <w:sz w:val="23"/>
          <w:szCs w:val="23"/>
        </w:rPr>
        <w:t xml:space="preserve"> </w:t>
      </w:r>
      <w:r w:rsidRPr="00532CBA">
        <w:rPr>
          <w:sz w:val="23"/>
          <w:szCs w:val="23"/>
        </w:rPr>
        <w:t>no otras puses</w:t>
      </w:r>
      <w:r w:rsidRPr="00532CBA">
        <w:rPr>
          <w:bCs/>
          <w:sz w:val="23"/>
          <w:szCs w:val="23"/>
        </w:rPr>
        <w:t xml:space="preserve">, </w:t>
      </w:r>
      <w:r w:rsidR="009531B2" w:rsidRPr="00532CBA">
        <w:rPr>
          <w:sz w:val="23"/>
          <w:szCs w:val="23"/>
        </w:rPr>
        <w:t xml:space="preserve">bet abi kopā – Līdzēji, </w:t>
      </w:r>
    </w:p>
    <w:p w:rsidR="009531B2" w:rsidRPr="00532CBA" w:rsidRDefault="009531B2" w:rsidP="00E77F4B">
      <w:pPr>
        <w:spacing w:after="80"/>
        <w:ind w:firstLine="502"/>
        <w:jc w:val="both"/>
        <w:rPr>
          <w:sz w:val="23"/>
          <w:szCs w:val="23"/>
        </w:rPr>
      </w:pPr>
      <w:r w:rsidRPr="00532CBA">
        <w:rPr>
          <w:sz w:val="23"/>
          <w:szCs w:val="23"/>
        </w:rPr>
        <w:t xml:space="preserve">ņemot vērā Iepirkumu komisijas 2015.gada </w:t>
      </w:r>
      <w:r w:rsidR="00E77F4B" w:rsidRPr="00532CBA">
        <w:rPr>
          <w:sz w:val="23"/>
          <w:szCs w:val="23"/>
        </w:rPr>
        <w:t xml:space="preserve">23.februāra </w:t>
      </w:r>
      <w:r w:rsidRPr="00532CBA">
        <w:rPr>
          <w:sz w:val="23"/>
          <w:szCs w:val="23"/>
        </w:rPr>
        <w:t>lēmumu iepirkumā „Komutācijas iekārtu piegāde Daugavpils pilsētas domei”, DPD 2015/1, noslēdza šāda satura līgumu:</w:t>
      </w:r>
    </w:p>
    <w:p w:rsidR="009531B2" w:rsidRPr="00532CBA" w:rsidRDefault="009531B2" w:rsidP="009531B2">
      <w:pPr>
        <w:pStyle w:val="List"/>
        <w:numPr>
          <w:ilvl w:val="0"/>
          <w:numId w:val="3"/>
        </w:numPr>
        <w:overflowPunct/>
        <w:autoSpaceDE/>
        <w:spacing w:after="120"/>
        <w:ind w:left="426" w:hanging="284"/>
        <w:jc w:val="center"/>
        <w:textAlignment w:val="auto"/>
        <w:rPr>
          <w:rFonts w:ascii="Times New Roman" w:hAnsi="Times New Roman" w:cs="Times New Roman"/>
          <w:b/>
          <w:bCs/>
          <w:sz w:val="23"/>
          <w:szCs w:val="23"/>
        </w:rPr>
      </w:pPr>
      <w:r w:rsidRPr="00532CBA">
        <w:rPr>
          <w:rFonts w:ascii="Times New Roman" w:hAnsi="Times New Roman" w:cs="Times New Roman"/>
          <w:b/>
          <w:bCs/>
          <w:sz w:val="23"/>
          <w:szCs w:val="23"/>
        </w:rPr>
        <w:t>Līguma priekšmets</w:t>
      </w:r>
    </w:p>
    <w:p w:rsidR="009531B2" w:rsidRPr="00532CBA" w:rsidRDefault="009531B2" w:rsidP="009531B2">
      <w:pPr>
        <w:numPr>
          <w:ilvl w:val="1"/>
          <w:numId w:val="4"/>
        </w:numPr>
        <w:tabs>
          <w:tab w:val="clear" w:pos="720"/>
        </w:tabs>
        <w:ind w:left="426" w:hanging="426"/>
        <w:jc w:val="both"/>
        <w:rPr>
          <w:sz w:val="23"/>
          <w:szCs w:val="23"/>
        </w:rPr>
      </w:pPr>
      <w:r w:rsidRPr="00532CBA">
        <w:rPr>
          <w:sz w:val="23"/>
          <w:szCs w:val="23"/>
        </w:rPr>
        <w:t>Pārdevējs pārdod un pie</w:t>
      </w:r>
      <w:r w:rsidR="00E77F4B" w:rsidRPr="00532CBA">
        <w:rPr>
          <w:sz w:val="23"/>
          <w:szCs w:val="23"/>
        </w:rPr>
        <w:t xml:space="preserve">gādā, bet Pircējs pērk un pieņem </w:t>
      </w:r>
      <w:r w:rsidR="00E77F4B" w:rsidRPr="00532CBA">
        <w:rPr>
          <w:b/>
          <w:sz w:val="23"/>
          <w:szCs w:val="23"/>
        </w:rPr>
        <w:t>komutācijas iekārtas</w:t>
      </w:r>
      <w:r w:rsidRPr="00532CBA">
        <w:rPr>
          <w:sz w:val="23"/>
          <w:szCs w:val="23"/>
        </w:rPr>
        <w:t xml:space="preserve">, tādā skaitā un funkcionalitātē, </w:t>
      </w:r>
      <w:r w:rsidR="008B3824">
        <w:rPr>
          <w:sz w:val="23"/>
          <w:szCs w:val="23"/>
        </w:rPr>
        <w:t xml:space="preserve">kas noteikta šī līguma </w:t>
      </w:r>
      <w:r w:rsidRPr="00532CBA">
        <w:rPr>
          <w:sz w:val="23"/>
          <w:szCs w:val="23"/>
        </w:rPr>
        <w:t>pielikumā (turpmāk – „</w:t>
      </w:r>
      <w:r w:rsidRPr="00532CBA">
        <w:rPr>
          <w:b/>
          <w:sz w:val="23"/>
          <w:szCs w:val="23"/>
        </w:rPr>
        <w:t>prece</w:t>
      </w:r>
      <w:r w:rsidRPr="00532CBA">
        <w:rPr>
          <w:sz w:val="23"/>
          <w:szCs w:val="23"/>
        </w:rPr>
        <w:t xml:space="preserve">”). </w:t>
      </w:r>
    </w:p>
    <w:p w:rsidR="009531B2" w:rsidRPr="00532CBA" w:rsidRDefault="009531B2" w:rsidP="009531B2">
      <w:pPr>
        <w:numPr>
          <w:ilvl w:val="1"/>
          <w:numId w:val="4"/>
        </w:numPr>
        <w:tabs>
          <w:tab w:val="clear" w:pos="720"/>
        </w:tabs>
        <w:ind w:left="426" w:hanging="426"/>
        <w:jc w:val="both"/>
        <w:rPr>
          <w:sz w:val="23"/>
          <w:szCs w:val="23"/>
        </w:rPr>
      </w:pPr>
      <w:r w:rsidRPr="00532CBA">
        <w:rPr>
          <w:sz w:val="23"/>
          <w:szCs w:val="23"/>
        </w:rPr>
        <w:t xml:space="preserve"> Pārdevējs pārdod Pircējam preces pienācīgā kvalitātē. Par atsavinātās lietas trūkumiem Pārdevējs ir atbildīgs saskaņā ar Civillikumu.</w:t>
      </w:r>
    </w:p>
    <w:p w:rsidR="009531B2" w:rsidRPr="00532CBA" w:rsidRDefault="009531B2" w:rsidP="009531B2">
      <w:pPr>
        <w:tabs>
          <w:tab w:val="left" w:pos="0"/>
          <w:tab w:val="left" w:pos="840"/>
        </w:tabs>
        <w:ind w:left="360"/>
        <w:jc w:val="both"/>
        <w:rPr>
          <w:sz w:val="23"/>
          <w:szCs w:val="23"/>
        </w:rPr>
      </w:pPr>
    </w:p>
    <w:p w:rsidR="009531B2" w:rsidRPr="00532CBA" w:rsidRDefault="009531B2" w:rsidP="009531B2">
      <w:pPr>
        <w:pStyle w:val="List"/>
        <w:numPr>
          <w:ilvl w:val="0"/>
          <w:numId w:val="3"/>
        </w:numPr>
        <w:overflowPunct/>
        <w:autoSpaceDE/>
        <w:ind w:left="426" w:hanging="284"/>
        <w:jc w:val="center"/>
        <w:textAlignment w:val="auto"/>
        <w:rPr>
          <w:rFonts w:ascii="Times New Roman" w:hAnsi="Times New Roman" w:cs="Times New Roman"/>
          <w:b/>
          <w:bCs/>
          <w:sz w:val="23"/>
          <w:szCs w:val="23"/>
        </w:rPr>
      </w:pPr>
      <w:r w:rsidRPr="00532CBA">
        <w:rPr>
          <w:rFonts w:ascii="Times New Roman" w:hAnsi="Times New Roman" w:cs="Times New Roman"/>
          <w:b/>
          <w:bCs/>
          <w:sz w:val="23"/>
          <w:szCs w:val="23"/>
        </w:rPr>
        <w:t>Līguma izpildes un preču pieņemšanas kārtība</w:t>
      </w:r>
    </w:p>
    <w:p w:rsidR="009531B2" w:rsidRPr="00532CBA" w:rsidRDefault="009531B2" w:rsidP="009531B2">
      <w:pPr>
        <w:pStyle w:val="List"/>
        <w:overflowPunct/>
        <w:autoSpaceDE/>
        <w:ind w:left="426"/>
        <w:textAlignment w:val="auto"/>
        <w:rPr>
          <w:rFonts w:ascii="Times New Roman" w:hAnsi="Times New Roman" w:cs="Times New Roman"/>
          <w:b/>
          <w:bCs/>
          <w:sz w:val="23"/>
          <w:szCs w:val="23"/>
        </w:rPr>
      </w:pPr>
    </w:p>
    <w:p w:rsidR="009531B2" w:rsidRPr="00532CBA" w:rsidRDefault="009531B2" w:rsidP="009531B2">
      <w:pPr>
        <w:pStyle w:val="ListParagraph"/>
        <w:numPr>
          <w:ilvl w:val="1"/>
          <w:numId w:val="3"/>
        </w:numPr>
        <w:tabs>
          <w:tab w:val="left" w:pos="426"/>
        </w:tabs>
        <w:ind w:left="426" w:hanging="426"/>
        <w:jc w:val="both"/>
        <w:rPr>
          <w:sz w:val="23"/>
          <w:szCs w:val="23"/>
        </w:rPr>
      </w:pPr>
      <w:r w:rsidRPr="00532CBA">
        <w:rPr>
          <w:sz w:val="23"/>
          <w:szCs w:val="23"/>
        </w:rPr>
        <w:t xml:space="preserve">Pārdevējs apņemas piegādāt Pircējam preci pēc adreses Krišjāņa Valdemāra iela 1, Daugavpils, </w:t>
      </w:r>
      <w:r w:rsidRPr="00532CBA">
        <w:rPr>
          <w:b/>
          <w:sz w:val="23"/>
          <w:szCs w:val="23"/>
        </w:rPr>
        <w:t>3 (triju) nedēļu laikā</w:t>
      </w:r>
      <w:r w:rsidRPr="00532CBA">
        <w:rPr>
          <w:sz w:val="23"/>
          <w:szCs w:val="23"/>
        </w:rPr>
        <w:t xml:space="preserve"> no līguma spēkā stāšanās dienas.</w:t>
      </w:r>
    </w:p>
    <w:p w:rsidR="009531B2" w:rsidRPr="00532CBA" w:rsidRDefault="009531B2" w:rsidP="009531B2">
      <w:pPr>
        <w:pStyle w:val="ListParagraph"/>
        <w:numPr>
          <w:ilvl w:val="1"/>
          <w:numId w:val="3"/>
        </w:numPr>
        <w:tabs>
          <w:tab w:val="left" w:pos="426"/>
        </w:tabs>
        <w:ind w:left="426" w:hanging="426"/>
        <w:jc w:val="both"/>
        <w:rPr>
          <w:sz w:val="23"/>
          <w:szCs w:val="23"/>
        </w:rPr>
      </w:pPr>
      <w:r w:rsidRPr="00532CBA">
        <w:rPr>
          <w:sz w:val="23"/>
          <w:szCs w:val="23"/>
        </w:rPr>
        <w:t>Visus izdevumus, kas saistīti ar piegādi, nes Pārdevējs.</w:t>
      </w:r>
    </w:p>
    <w:p w:rsidR="009531B2" w:rsidRPr="00532CBA" w:rsidRDefault="009531B2" w:rsidP="009531B2">
      <w:pPr>
        <w:pStyle w:val="ListParagraph"/>
        <w:numPr>
          <w:ilvl w:val="1"/>
          <w:numId w:val="3"/>
        </w:numPr>
        <w:tabs>
          <w:tab w:val="left" w:pos="426"/>
        </w:tabs>
        <w:ind w:left="426" w:hanging="426"/>
        <w:jc w:val="both"/>
        <w:rPr>
          <w:sz w:val="23"/>
          <w:szCs w:val="23"/>
        </w:rPr>
      </w:pPr>
      <w:r w:rsidRPr="00532CBA">
        <w:rPr>
          <w:sz w:val="23"/>
          <w:szCs w:val="23"/>
        </w:rPr>
        <w:t xml:space="preserve">Preču pieņemšana un nodošana notiek Pusēm parakstot pieņemšanas – nodošanas aktu, kas kļūst par šī līguma neatņemamu sastāvdaļu. Ja pieņemšanas laikā tiek konstatēti trūkumi, defekti vai neatbilstība līguma noteikumiem, </w:t>
      </w:r>
      <w:r w:rsidR="00025D66">
        <w:rPr>
          <w:sz w:val="23"/>
          <w:szCs w:val="23"/>
        </w:rPr>
        <w:t>P</w:t>
      </w:r>
      <w:r w:rsidRPr="00532CBA">
        <w:rPr>
          <w:sz w:val="23"/>
          <w:szCs w:val="23"/>
        </w:rPr>
        <w:t>ircējs ir tiesīgs neparakstīt aktu.</w:t>
      </w:r>
    </w:p>
    <w:p w:rsidR="009531B2" w:rsidRPr="00532CBA" w:rsidRDefault="009531B2" w:rsidP="009531B2">
      <w:pPr>
        <w:pStyle w:val="ListParagraph"/>
        <w:numPr>
          <w:ilvl w:val="1"/>
          <w:numId w:val="3"/>
        </w:numPr>
        <w:tabs>
          <w:tab w:val="left" w:pos="426"/>
        </w:tabs>
        <w:ind w:left="426" w:hanging="426"/>
        <w:jc w:val="both"/>
        <w:rPr>
          <w:sz w:val="23"/>
          <w:szCs w:val="23"/>
        </w:rPr>
      </w:pPr>
      <w:r w:rsidRPr="00532CBA">
        <w:rPr>
          <w:sz w:val="23"/>
          <w:szCs w:val="23"/>
        </w:rPr>
        <w:t xml:space="preserve">Līdzēju pārstāvju paraksti uz akta apliecina, ka Pārdevējs ir nodevis, bet Pircējs pieņēmis atbilstošu preču skaitu. Parakstiem un atšifrējumiem ir jābūt salasāmiem. </w:t>
      </w:r>
    </w:p>
    <w:p w:rsidR="009531B2" w:rsidRPr="00532CBA" w:rsidRDefault="009531B2" w:rsidP="009531B2">
      <w:pPr>
        <w:pStyle w:val="ListParagraph"/>
        <w:numPr>
          <w:ilvl w:val="1"/>
          <w:numId w:val="3"/>
        </w:numPr>
        <w:tabs>
          <w:tab w:val="left" w:pos="426"/>
        </w:tabs>
        <w:ind w:left="426" w:hanging="426"/>
        <w:jc w:val="both"/>
        <w:rPr>
          <w:sz w:val="23"/>
          <w:szCs w:val="23"/>
        </w:rPr>
      </w:pPr>
      <w:r w:rsidRPr="00532CBA">
        <w:rPr>
          <w:sz w:val="23"/>
          <w:szCs w:val="23"/>
        </w:rPr>
        <w:t>Ar preču nodošanu īpašuma tiesības uz preci pilnā apmērā pāriet Pircējam. Pārdevējs saglabā tiesības prasīt pirkuma samaksu.</w:t>
      </w:r>
    </w:p>
    <w:p w:rsidR="009531B2" w:rsidRPr="00532CBA" w:rsidRDefault="009531B2" w:rsidP="009531B2">
      <w:pPr>
        <w:pStyle w:val="ListParagraph"/>
        <w:numPr>
          <w:ilvl w:val="1"/>
          <w:numId w:val="3"/>
        </w:numPr>
        <w:tabs>
          <w:tab w:val="left" w:pos="426"/>
        </w:tabs>
        <w:ind w:left="426" w:hanging="426"/>
        <w:jc w:val="both"/>
        <w:rPr>
          <w:sz w:val="23"/>
          <w:szCs w:val="23"/>
        </w:rPr>
      </w:pPr>
      <w:r w:rsidRPr="00532CBA">
        <w:rPr>
          <w:sz w:val="23"/>
          <w:szCs w:val="23"/>
        </w:rPr>
        <w:t>Līdz brīdim, kamēr Pircējs nav saņēmis preci, visu risku par preci nes Pārdevējs.</w:t>
      </w:r>
    </w:p>
    <w:p w:rsidR="009531B2" w:rsidRPr="00532CBA" w:rsidRDefault="009531B2" w:rsidP="009531B2">
      <w:pPr>
        <w:pStyle w:val="ListParagraph"/>
        <w:tabs>
          <w:tab w:val="left" w:pos="0"/>
          <w:tab w:val="left" w:pos="851"/>
        </w:tabs>
        <w:ind w:left="426"/>
        <w:jc w:val="both"/>
        <w:rPr>
          <w:sz w:val="23"/>
          <w:szCs w:val="23"/>
        </w:rPr>
      </w:pPr>
    </w:p>
    <w:p w:rsidR="009531B2" w:rsidRPr="00532CBA" w:rsidRDefault="009531B2" w:rsidP="009531B2">
      <w:pPr>
        <w:pStyle w:val="Heading1"/>
        <w:numPr>
          <w:ilvl w:val="0"/>
          <w:numId w:val="3"/>
        </w:numPr>
        <w:tabs>
          <w:tab w:val="left" w:pos="-57"/>
          <w:tab w:val="left" w:pos="0"/>
        </w:tabs>
        <w:suppressAutoHyphens w:val="0"/>
        <w:overflowPunct/>
        <w:autoSpaceDE/>
        <w:textAlignment w:val="auto"/>
        <w:rPr>
          <w:b/>
          <w:bCs/>
          <w:sz w:val="23"/>
          <w:szCs w:val="23"/>
        </w:rPr>
      </w:pPr>
      <w:r w:rsidRPr="00532CBA">
        <w:rPr>
          <w:b/>
          <w:bCs/>
          <w:sz w:val="23"/>
          <w:szCs w:val="23"/>
        </w:rPr>
        <w:t>Preču kvalitāte un apjoms</w:t>
      </w:r>
    </w:p>
    <w:p w:rsidR="009531B2" w:rsidRPr="00532CBA" w:rsidRDefault="009531B2" w:rsidP="009531B2">
      <w:pPr>
        <w:rPr>
          <w:sz w:val="23"/>
          <w:szCs w:val="23"/>
        </w:rPr>
      </w:pPr>
    </w:p>
    <w:p w:rsidR="009531B2" w:rsidRPr="00532CBA" w:rsidRDefault="009531B2" w:rsidP="009531B2">
      <w:pPr>
        <w:pStyle w:val="ListParagraph"/>
        <w:numPr>
          <w:ilvl w:val="1"/>
          <w:numId w:val="3"/>
        </w:numPr>
        <w:tabs>
          <w:tab w:val="left" w:pos="426"/>
        </w:tabs>
        <w:suppressAutoHyphens w:val="0"/>
        <w:ind w:left="426" w:hanging="426"/>
        <w:jc w:val="both"/>
        <w:rPr>
          <w:sz w:val="23"/>
          <w:szCs w:val="23"/>
        </w:rPr>
      </w:pPr>
      <w:r w:rsidRPr="00532CBA">
        <w:rPr>
          <w:sz w:val="23"/>
          <w:szCs w:val="23"/>
        </w:rPr>
        <w:t>Piegādātājs apņemas veikt pasūtījumu pienācīga kvalitātē, kas pilnīgā atb</w:t>
      </w:r>
      <w:r w:rsidR="00025D66">
        <w:rPr>
          <w:sz w:val="23"/>
          <w:szCs w:val="23"/>
        </w:rPr>
        <w:t>ilst tehniskajā piedāvājumā (</w:t>
      </w:r>
      <w:r w:rsidRPr="00532CBA">
        <w:rPr>
          <w:sz w:val="23"/>
          <w:szCs w:val="23"/>
        </w:rPr>
        <w:t>pielikums) noteiktajām prasībām.</w:t>
      </w:r>
    </w:p>
    <w:p w:rsidR="009531B2" w:rsidRPr="00532CBA" w:rsidRDefault="009531B2" w:rsidP="009531B2">
      <w:pPr>
        <w:numPr>
          <w:ilvl w:val="1"/>
          <w:numId w:val="3"/>
        </w:numPr>
        <w:tabs>
          <w:tab w:val="left" w:pos="426"/>
          <w:tab w:val="left" w:pos="741"/>
        </w:tabs>
        <w:suppressAutoHyphens w:val="0"/>
        <w:ind w:left="426" w:hanging="426"/>
        <w:jc w:val="both"/>
        <w:rPr>
          <w:sz w:val="23"/>
          <w:szCs w:val="23"/>
        </w:rPr>
      </w:pPr>
      <w:r w:rsidRPr="00532CBA">
        <w:rPr>
          <w:sz w:val="23"/>
          <w:szCs w:val="23"/>
        </w:rPr>
        <w:t>Pasūtītājam ir tiesības nepieņemt preci, ja tā neatbilst tehniskajā piedāvājumā norādītajām prasībām.</w:t>
      </w:r>
    </w:p>
    <w:p w:rsidR="009531B2" w:rsidRPr="00532CBA" w:rsidRDefault="009531B2" w:rsidP="009531B2">
      <w:pPr>
        <w:numPr>
          <w:ilvl w:val="1"/>
          <w:numId w:val="3"/>
        </w:numPr>
        <w:tabs>
          <w:tab w:val="left" w:pos="426"/>
          <w:tab w:val="left" w:pos="741"/>
        </w:tabs>
        <w:suppressAutoHyphens w:val="0"/>
        <w:ind w:left="426" w:hanging="426"/>
        <w:jc w:val="both"/>
        <w:rPr>
          <w:sz w:val="23"/>
          <w:szCs w:val="23"/>
        </w:rPr>
      </w:pPr>
      <w:r w:rsidRPr="00532CBA">
        <w:rPr>
          <w:sz w:val="23"/>
          <w:szCs w:val="23"/>
        </w:rPr>
        <w:t>Piegādājamās preces marķējumam jāatbilst Latvijas Republikā spēkā esošajiem standartiem un tehnisko noteikumu prasībām.</w:t>
      </w:r>
    </w:p>
    <w:p w:rsidR="009531B2" w:rsidRDefault="009531B2" w:rsidP="009531B2">
      <w:pPr>
        <w:numPr>
          <w:ilvl w:val="1"/>
          <w:numId w:val="3"/>
        </w:numPr>
        <w:tabs>
          <w:tab w:val="left" w:pos="426"/>
          <w:tab w:val="left" w:pos="741"/>
        </w:tabs>
        <w:suppressAutoHyphens w:val="0"/>
        <w:ind w:left="426" w:hanging="426"/>
        <w:jc w:val="both"/>
        <w:rPr>
          <w:sz w:val="23"/>
          <w:szCs w:val="23"/>
        </w:rPr>
      </w:pPr>
      <w:r w:rsidRPr="00532CBA">
        <w:rPr>
          <w:sz w:val="23"/>
          <w:szCs w:val="23"/>
        </w:rPr>
        <w:t>Preču nosaukumi, daudzums un cena tiek norādīti preču pavadzīmē-rēķinā.</w:t>
      </w:r>
    </w:p>
    <w:p w:rsidR="000A05D4" w:rsidRDefault="000A05D4" w:rsidP="000A05D4">
      <w:pPr>
        <w:tabs>
          <w:tab w:val="left" w:pos="426"/>
          <w:tab w:val="left" w:pos="741"/>
        </w:tabs>
        <w:suppressAutoHyphens w:val="0"/>
        <w:ind w:left="862"/>
        <w:jc w:val="both"/>
        <w:rPr>
          <w:sz w:val="23"/>
          <w:szCs w:val="23"/>
        </w:rPr>
      </w:pPr>
    </w:p>
    <w:p w:rsidR="009531B2" w:rsidRPr="00532CBA" w:rsidRDefault="009531B2" w:rsidP="009531B2">
      <w:pPr>
        <w:pStyle w:val="Heading2"/>
        <w:numPr>
          <w:ilvl w:val="0"/>
          <w:numId w:val="3"/>
        </w:numPr>
        <w:tabs>
          <w:tab w:val="left" w:pos="-57"/>
          <w:tab w:val="left" w:pos="456"/>
        </w:tabs>
        <w:suppressAutoHyphens w:val="0"/>
        <w:jc w:val="center"/>
        <w:rPr>
          <w:sz w:val="23"/>
          <w:szCs w:val="23"/>
        </w:rPr>
      </w:pPr>
      <w:r w:rsidRPr="00532CBA">
        <w:rPr>
          <w:sz w:val="23"/>
          <w:szCs w:val="23"/>
        </w:rPr>
        <w:t>Līguma cena un norēķinu kārtība</w:t>
      </w:r>
    </w:p>
    <w:p w:rsidR="009531B2" w:rsidRPr="00532CBA" w:rsidRDefault="009531B2" w:rsidP="009531B2">
      <w:pPr>
        <w:rPr>
          <w:sz w:val="23"/>
          <w:szCs w:val="23"/>
        </w:rPr>
      </w:pPr>
    </w:p>
    <w:p w:rsidR="009531B2" w:rsidRPr="00532CBA" w:rsidRDefault="009531B2" w:rsidP="009531B2">
      <w:pPr>
        <w:pStyle w:val="ListParagraph"/>
        <w:numPr>
          <w:ilvl w:val="1"/>
          <w:numId w:val="3"/>
        </w:numPr>
        <w:tabs>
          <w:tab w:val="left" w:pos="426"/>
        </w:tabs>
        <w:suppressAutoHyphens w:val="0"/>
        <w:ind w:left="426" w:hanging="426"/>
        <w:jc w:val="both"/>
        <w:rPr>
          <w:sz w:val="23"/>
          <w:szCs w:val="23"/>
        </w:rPr>
      </w:pPr>
      <w:r w:rsidRPr="00532CBA">
        <w:rPr>
          <w:sz w:val="23"/>
          <w:szCs w:val="23"/>
        </w:rPr>
        <w:t xml:space="preserve">Līguma kopējā summa par Preci bez pievienotās vērtības nodokļa (PVN) ir </w:t>
      </w:r>
      <w:r w:rsidRPr="00532CBA">
        <w:rPr>
          <w:b/>
          <w:sz w:val="23"/>
          <w:szCs w:val="23"/>
        </w:rPr>
        <w:t xml:space="preserve">EUR </w:t>
      </w:r>
      <w:r w:rsidR="00E77F4B" w:rsidRPr="00532CBA">
        <w:rPr>
          <w:b/>
          <w:sz w:val="23"/>
          <w:szCs w:val="23"/>
        </w:rPr>
        <w:t>2960,00</w:t>
      </w:r>
      <w:r w:rsidRPr="00532CBA">
        <w:rPr>
          <w:sz w:val="23"/>
          <w:szCs w:val="23"/>
        </w:rPr>
        <w:t xml:space="preserve"> (</w:t>
      </w:r>
      <w:r w:rsidR="00E77F4B" w:rsidRPr="00532CBA">
        <w:rPr>
          <w:sz w:val="23"/>
          <w:szCs w:val="23"/>
        </w:rPr>
        <w:t>divi tūkstoši deviņi simti sešdesmit</w:t>
      </w:r>
      <w:r w:rsidRPr="00532CBA">
        <w:rPr>
          <w:sz w:val="23"/>
          <w:szCs w:val="23"/>
        </w:rPr>
        <w:t xml:space="preserve"> euro, </w:t>
      </w:r>
      <w:r w:rsidR="00E77F4B" w:rsidRPr="00532CBA">
        <w:rPr>
          <w:sz w:val="23"/>
          <w:szCs w:val="23"/>
        </w:rPr>
        <w:t>00</w:t>
      </w:r>
      <w:r w:rsidRPr="00532CBA">
        <w:rPr>
          <w:sz w:val="23"/>
          <w:szCs w:val="23"/>
        </w:rPr>
        <w:t xml:space="preserve"> centi), PVN 21 % sastāda EUR </w:t>
      </w:r>
      <w:r w:rsidR="00AD2E8B" w:rsidRPr="00532CBA">
        <w:rPr>
          <w:sz w:val="23"/>
          <w:szCs w:val="23"/>
        </w:rPr>
        <w:t>621,60</w:t>
      </w:r>
      <w:r w:rsidRPr="00532CBA">
        <w:rPr>
          <w:sz w:val="23"/>
          <w:szCs w:val="23"/>
        </w:rPr>
        <w:t xml:space="preserve"> (</w:t>
      </w:r>
      <w:r w:rsidR="00AD2E8B" w:rsidRPr="00532CBA">
        <w:rPr>
          <w:sz w:val="23"/>
          <w:szCs w:val="23"/>
        </w:rPr>
        <w:t xml:space="preserve">seši simti </w:t>
      </w:r>
      <w:r w:rsidR="00AD2E8B" w:rsidRPr="00532CBA">
        <w:rPr>
          <w:sz w:val="23"/>
          <w:szCs w:val="23"/>
        </w:rPr>
        <w:lastRenderedPageBreak/>
        <w:t>divdesmit viens euro, 60</w:t>
      </w:r>
      <w:r w:rsidRPr="00532CBA">
        <w:rPr>
          <w:sz w:val="23"/>
          <w:szCs w:val="23"/>
        </w:rPr>
        <w:t xml:space="preserve"> centi), kopējā summa, ieskaitot nodokļus, nodevas un visus citus ar līguma izpildi saistītos izdevumus, ir </w:t>
      </w:r>
      <w:r w:rsidRPr="00532CBA">
        <w:rPr>
          <w:b/>
          <w:sz w:val="23"/>
          <w:szCs w:val="23"/>
        </w:rPr>
        <w:t xml:space="preserve">EUR </w:t>
      </w:r>
      <w:r w:rsidR="00AD2E8B" w:rsidRPr="00532CBA">
        <w:rPr>
          <w:b/>
          <w:sz w:val="23"/>
          <w:szCs w:val="23"/>
        </w:rPr>
        <w:t>3581,60</w:t>
      </w:r>
      <w:r w:rsidRPr="00532CBA">
        <w:rPr>
          <w:sz w:val="23"/>
          <w:szCs w:val="23"/>
        </w:rPr>
        <w:t xml:space="preserve"> (</w:t>
      </w:r>
      <w:r w:rsidR="00AD2E8B" w:rsidRPr="00532CBA">
        <w:rPr>
          <w:sz w:val="23"/>
          <w:szCs w:val="23"/>
        </w:rPr>
        <w:t>trīs tūkstoši pieci simti astoņdesmit viens euro, 60</w:t>
      </w:r>
      <w:r w:rsidRPr="00532CBA">
        <w:rPr>
          <w:sz w:val="23"/>
          <w:szCs w:val="23"/>
        </w:rPr>
        <w:t xml:space="preserve"> centi).</w:t>
      </w:r>
    </w:p>
    <w:p w:rsidR="009531B2" w:rsidRPr="00532CBA" w:rsidRDefault="009531B2" w:rsidP="009531B2">
      <w:pPr>
        <w:numPr>
          <w:ilvl w:val="1"/>
          <w:numId w:val="3"/>
        </w:numPr>
        <w:tabs>
          <w:tab w:val="left" w:pos="426"/>
        </w:tabs>
        <w:suppressAutoHyphens w:val="0"/>
        <w:ind w:left="426" w:hanging="426"/>
        <w:jc w:val="both"/>
        <w:rPr>
          <w:sz w:val="23"/>
          <w:szCs w:val="23"/>
        </w:rPr>
      </w:pPr>
      <w:r w:rsidRPr="00532CBA">
        <w:rPr>
          <w:sz w:val="23"/>
          <w:szCs w:val="23"/>
        </w:rPr>
        <w:t xml:space="preserve">Līguma summā ir ietvertas izmaksas, kas saistītas ar Preces iepakojumu, transporta izdevumiem, piegādi, nodokļiem, nodevām un atļaujām no trešajām personām, muitas u.c. maksājumiem. </w:t>
      </w:r>
    </w:p>
    <w:p w:rsidR="009531B2" w:rsidRPr="00532CBA" w:rsidRDefault="009531B2" w:rsidP="009531B2">
      <w:pPr>
        <w:numPr>
          <w:ilvl w:val="1"/>
          <w:numId w:val="3"/>
        </w:numPr>
        <w:tabs>
          <w:tab w:val="left" w:pos="426"/>
        </w:tabs>
        <w:suppressAutoHyphens w:val="0"/>
        <w:ind w:left="426" w:hanging="426"/>
        <w:jc w:val="both"/>
        <w:rPr>
          <w:sz w:val="23"/>
          <w:szCs w:val="23"/>
        </w:rPr>
      </w:pPr>
      <w:r w:rsidRPr="00532CBA">
        <w:rPr>
          <w:sz w:val="23"/>
          <w:szCs w:val="23"/>
        </w:rPr>
        <w:t xml:space="preserve">Pēc preces un preču pavadzīmes-rēķina saņemšanas un parakstīšanas, </w:t>
      </w:r>
      <w:r w:rsidRPr="00532CBA">
        <w:rPr>
          <w:b/>
          <w:bCs/>
          <w:sz w:val="23"/>
          <w:szCs w:val="23"/>
        </w:rPr>
        <w:t>piecpadsmit darba dienu laikā</w:t>
      </w:r>
      <w:r w:rsidRPr="00532CBA">
        <w:rPr>
          <w:sz w:val="23"/>
          <w:szCs w:val="23"/>
        </w:rPr>
        <w:t>, Pasūtītājs maksā Piegādātājam rēķinā norādīto summu bezskaidrā naudā ar pārskaitījumu uz Piegādātāja norādīto bankas norēķinu kontu. Par samaksas dienu, šī līguma izpratnē uzskatāms Pasūtītāja bankas maksājuma uzdevumā minētais datums.</w:t>
      </w:r>
    </w:p>
    <w:p w:rsidR="009531B2" w:rsidRPr="00532CBA" w:rsidRDefault="009531B2" w:rsidP="009531B2">
      <w:pPr>
        <w:pStyle w:val="BodyText"/>
        <w:tabs>
          <w:tab w:val="left" w:pos="0"/>
        </w:tabs>
        <w:overflowPunct/>
        <w:autoSpaceDE/>
        <w:ind w:left="399"/>
        <w:rPr>
          <w:sz w:val="23"/>
          <w:szCs w:val="23"/>
        </w:rPr>
      </w:pPr>
    </w:p>
    <w:p w:rsidR="009531B2" w:rsidRPr="00532CBA" w:rsidRDefault="009531B2" w:rsidP="000A05D4">
      <w:pPr>
        <w:pStyle w:val="ListParagraph"/>
        <w:numPr>
          <w:ilvl w:val="0"/>
          <w:numId w:val="3"/>
        </w:numPr>
        <w:ind w:left="0" w:firstLine="426"/>
        <w:jc w:val="center"/>
        <w:rPr>
          <w:b/>
          <w:sz w:val="23"/>
          <w:szCs w:val="23"/>
          <w:lang w:eastAsia="lv-LV"/>
        </w:rPr>
      </w:pPr>
      <w:r w:rsidRPr="00532CBA">
        <w:rPr>
          <w:b/>
          <w:sz w:val="23"/>
          <w:szCs w:val="23"/>
          <w:lang w:eastAsia="lv-LV"/>
        </w:rPr>
        <w:t>Garantija</w:t>
      </w:r>
    </w:p>
    <w:p w:rsidR="009531B2" w:rsidRPr="00532CBA" w:rsidRDefault="009531B2" w:rsidP="009531B2">
      <w:pPr>
        <w:pStyle w:val="BodyText"/>
        <w:tabs>
          <w:tab w:val="left" w:pos="0"/>
        </w:tabs>
        <w:overflowPunct/>
        <w:autoSpaceDE/>
        <w:rPr>
          <w:b/>
          <w:sz w:val="23"/>
          <w:szCs w:val="23"/>
          <w:lang w:eastAsia="lv-LV"/>
        </w:rPr>
      </w:pPr>
    </w:p>
    <w:p w:rsidR="009531B2" w:rsidRPr="00532CBA" w:rsidRDefault="009531B2" w:rsidP="009531B2">
      <w:pPr>
        <w:pStyle w:val="List"/>
        <w:numPr>
          <w:ilvl w:val="1"/>
          <w:numId w:val="3"/>
        </w:numPr>
        <w:tabs>
          <w:tab w:val="left" w:pos="709"/>
        </w:tabs>
        <w:overflowPunct/>
        <w:autoSpaceDE/>
        <w:autoSpaceDN w:val="0"/>
        <w:ind w:left="567" w:hanging="567"/>
        <w:textAlignment w:val="auto"/>
        <w:rPr>
          <w:rFonts w:ascii="Times New Roman" w:hAnsi="Times New Roman" w:cs="Times New Roman"/>
          <w:sz w:val="23"/>
          <w:szCs w:val="23"/>
          <w:lang w:eastAsia="lv-LV"/>
        </w:rPr>
      </w:pPr>
      <w:r w:rsidRPr="00532CBA">
        <w:rPr>
          <w:rFonts w:ascii="Times New Roman" w:hAnsi="Times New Roman" w:cs="Times New Roman"/>
          <w:sz w:val="23"/>
          <w:szCs w:val="23"/>
        </w:rPr>
        <w:t xml:space="preserve">Pārdevējs nodrošina precei </w:t>
      </w:r>
      <w:r w:rsidRPr="00532CBA">
        <w:rPr>
          <w:rFonts w:ascii="Times New Roman" w:hAnsi="Times New Roman" w:cs="Times New Roman"/>
          <w:b/>
          <w:sz w:val="23"/>
          <w:szCs w:val="23"/>
        </w:rPr>
        <w:t>2 (divu) gadu garantiju</w:t>
      </w:r>
      <w:r w:rsidRPr="00532CBA">
        <w:rPr>
          <w:rFonts w:ascii="Times New Roman" w:hAnsi="Times New Roman" w:cs="Times New Roman"/>
          <w:sz w:val="23"/>
          <w:szCs w:val="23"/>
        </w:rPr>
        <w:t>.</w:t>
      </w:r>
    </w:p>
    <w:p w:rsidR="009531B2" w:rsidRPr="00532CBA" w:rsidRDefault="009531B2" w:rsidP="009531B2">
      <w:pPr>
        <w:pStyle w:val="List"/>
        <w:numPr>
          <w:ilvl w:val="1"/>
          <w:numId w:val="3"/>
        </w:numPr>
        <w:tabs>
          <w:tab w:val="left" w:pos="709"/>
        </w:tabs>
        <w:overflowPunct/>
        <w:autoSpaceDE/>
        <w:autoSpaceDN w:val="0"/>
        <w:ind w:left="567" w:hanging="567"/>
        <w:textAlignment w:val="auto"/>
        <w:rPr>
          <w:rFonts w:ascii="Times New Roman" w:hAnsi="Times New Roman" w:cs="Times New Roman"/>
          <w:sz w:val="23"/>
          <w:szCs w:val="23"/>
        </w:rPr>
      </w:pPr>
      <w:r w:rsidRPr="00532CBA">
        <w:rPr>
          <w:rFonts w:ascii="Times New Roman" w:hAnsi="Times New Roman" w:cs="Times New Roman"/>
          <w:sz w:val="23"/>
          <w:szCs w:val="23"/>
        </w:rPr>
        <w:t xml:space="preserve">Pārdevējs garantē, ka visā preces garantijas laikā, ievērojot pareizu preces ekspluatāciju (saskaņā ar Pārdevēja izsniegtajiem preces lietošanas noteikumiem), tā saglabās savas lietošanas īpašības un darbspēju. </w:t>
      </w:r>
    </w:p>
    <w:p w:rsidR="009531B2" w:rsidRPr="00532CBA" w:rsidRDefault="009531B2" w:rsidP="009531B2">
      <w:pPr>
        <w:pStyle w:val="List"/>
        <w:numPr>
          <w:ilvl w:val="1"/>
          <w:numId w:val="3"/>
        </w:numPr>
        <w:tabs>
          <w:tab w:val="left" w:pos="709"/>
        </w:tabs>
        <w:overflowPunct/>
        <w:autoSpaceDE/>
        <w:autoSpaceDN w:val="0"/>
        <w:ind w:left="567" w:hanging="567"/>
        <w:textAlignment w:val="auto"/>
        <w:rPr>
          <w:rFonts w:ascii="Times New Roman" w:hAnsi="Times New Roman" w:cs="Times New Roman"/>
          <w:sz w:val="23"/>
          <w:szCs w:val="23"/>
        </w:rPr>
      </w:pPr>
      <w:r w:rsidRPr="00532CBA">
        <w:rPr>
          <w:rFonts w:ascii="Times New Roman" w:hAnsi="Times New Roman" w:cs="Times New Roman"/>
          <w:sz w:val="23"/>
          <w:szCs w:val="23"/>
        </w:rPr>
        <w:t>Preces garantijas termiņu skaita no pieņemšanas – nodošanas akta parakstīšanas brīža.</w:t>
      </w:r>
    </w:p>
    <w:p w:rsidR="009531B2" w:rsidRPr="00532CBA" w:rsidRDefault="009531B2" w:rsidP="009531B2">
      <w:pPr>
        <w:pStyle w:val="List"/>
        <w:numPr>
          <w:ilvl w:val="1"/>
          <w:numId w:val="3"/>
        </w:numPr>
        <w:tabs>
          <w:tab w:val="left" w:pos="709"/>
        </w:tabs>
        <w:overflowPunct/>
        <w:autoSpaceDE/>
        <w:autoSpaceDN w:val="0"/>
        <w:ind w:left="567" w:hanging="567"/>
        <w:textAlignment w:val="auto"/>
        <w:rPr>
          <w:rFonts w:ascii="Times New Roman" w:hAnsi="Times New Roman" w:cs="Times New Roman"/>
          <w:sz w:val="23"/>
          <w:szCs w:val="23"/>
        </w:rPr>
      </w:pPr>
      <w:r w:rsidRPr="00532CBA">
        <w:rPr>
          <w:rFonts w:ascii="Times New Roman" w:hAnsi="Times New Roman" w:cs="Times New Roman"/>
          <w:sz w:val="23"/>
          <w:szCs w:val="23"/>
        </w:rPr>
        <w:t>Garantijas laikā Pārdevējs bez maksas veic preces ikgadējo tehnisko apkopi, apkalpošanu atbilstoši ražotāja noteiktajām prasībām, kā arī bojātās tehnikas, tehnikas daļu nomaiņu vai remontu uz sava rēķina.</w:t>
      </w:r>
    </w:p>
    <w:p w:rsidR="009531B2" w:rsidRPr="00532CBA" w:rsidRDefault="009531B2" w:rsidP="009531B2">
      <w:pPr>
        <w:pStyle w:val="List"/>
        <w:numPr>
          <w:ilvl w:val="1"/>
          <w:numId w:val="3"/>
        </w:numPr>
        <w:tabs>
          <w:tab w:val="left" w:pos="709"/>
        </w:tabs>
        <w:overflowPunct/>
        <w:autoSpaceDE/>
        <w:autoSpaceDN w:val="0"/>
        <w:ind w:left="567" w:hanging="567"/>
        <w:textAlignment w:val="auto"/>
        <w:rPr>
          <w:rFonts w:ascii="Times New Roman" w:hAnsi="Times New Roman" w:cs="Times New Roman"/>
          <w:sz w:val="23"/>
          <w:szCs w:val="23"/>
        </w:rPr>
      </w:pPr>
      <w:r w:rsidRPr="00532CBA">
        <w:rPr>
          <w:rFonts w:ascii="Times New Roman" w:hAnsi="Times New Roman" w:cs="Times New Roman"/>
          <w:sz w:val="23"/>
          <w:szCs w:val="23"/>
        </w:rPr>
        <w:t xml:space="preserve"> Garantijas remontu Pārdevējs veic Pircēja telpās.</w:t>
      </w:r>
    </w:p>
    <w:p w:rsidR="009531B2" w:rsidRPr="00532CBA" w:rsidRDefault="009531B2" w:rsidP="009531B2">
      <w:pPr>
        <w:pStyle w:val="List"/>
        <w:numPr>
          <w:ilvl w:val="1"/>
          <w:numId w:val="3"/>
        </w:numPr>
        <w:tabs>
          <w:tab w:val="left" w:pos="709"/>
        </w:tabs>
        <w:overflowPunct/>
        <w:autoSpaceDE/>
        <w:autoSpaceDN w:val="0"/>
        <w:ind w:left="567" w:hanging="567"/>
        <w:textAlignment w:val="auto"/>
        <w:rPr>
          <w:rFonts w:ascii="Times New Roman" w:hAnsi="Times New Roman" w:cs="Times New Roman"/>
          <w:sz w:val="23"/>
          <w:szCs w:val="23"/>
        </w:rPr>
      </w:pPr>
      <w:r w:rsidRPr="00532CBA">
        <w:rPr>
          <w:rFonts w:ascii="Times New Roman" w:hAnsi="Times New Roman" w:cs="Times New Roman"/>
          <w:sz w:val="23"/>
          <w:szCs w:val="23"/>
        </w:rPr>
        <w:t xml:space="preserve"> Gadījumā, ja preces remonta veikšanai nepieciešams Preci nogādāt Pārdevēja telpās, atbildību un visus izdevumus par preces nogādi Pārdevēja telpās vai servisa centrā un atpakaļ, kā arī visa veida riskus, kas saistīti ar preces pārvietošanu uzņemas Pārdevējs.</w:t>
      </w:r>
    </w:p>
    <w:p w:rsidR="009531B2" w:rsidRPr="00532CBA" w:rsidRDefault="009531B2" w:rsidP="009531B2">
      <w:pPr>
        <w:pStyle w:val="List"/>
        <w:numPr>
          <w:ilvl w:val="1"/>
          <w:numId w:val="3"/>
        </w:numPr>
        <w:tabs>
          <w:tab w:val="left" w:pos="709"/>
        </w:tabs>
        <w:overflowPunct/>
        <w:autoSpaceDE/>
        <w:autoSpaceDN w:val="0"/>
        <w:ind w:left="567" w:hanging="567"/>
        <w:textAlignment w:val="auto"/>
        <w:rPr>
          <w:rFonts w:ascii="Times New Roman" w:hAnsi="Times New Roman" w:cs="Times New Roman"/>
          <w:sz w:val="23"/>
          <w:szCs w:val="23"/>
        </w:rPr>
      </w:pPr>
      <w:r w:rsidRPr="00532CBA">
        <w:rPr>
          <w:rFonts w:ascii="Times New Roman" w:hAnsi="Times New Roman" w:cs="Times New Roman"/>
          <w:sz w:val="23"/>
          <w:szCs w:val="23"/>
        </w:rPr>
        <w:t xml:space="preserve"> Garantijas remontu Pārdevējs veic darba dienās 24 stundu laikā no paziņojuma saņemšanas brīža.</w:t>
      </w:r>
    </w:p>
    <w:p w:rsidR="009531B2" w:rsidRPr="00532CBA" w:rsidRDefault="009531B2" w:rsidP="009531B2">
      <w:pPr>
        <w:pStyle w:val="List"/>
        <w:numPr>
          <w:ilvl w:val="1"/>
          <w:numId w:val="3"/>
        </w:numPr>
        <w:tabs>
          <w:tab w:val="left" w:pos="709"/>
        </w:tabs>
        <w:overflowPunct/>
        <w:autoSpaceDE/>
        <w:autoSpaceDN w:val="0"/>
        <w:ind w:left="567" w:hanging="567"/>
        <w:textAlignment w:val="auto"/>
        <w:rPr>
          <w:rFonts w:ascii="Times New Roman" w:hAnsi="Times New Roman" w:cs="Times New Roman"/>
          <w:sz w:val="23"/>
          <w:szCs w:val="23"/>
        </w:rPr>
      </w:pPr>
      <w:r w:rsidRPr="00532CBA">
        <w:rPr>
          <w:rFonts w:ascii="Times New Roman" w:hAnsi="Times New Roman" w:cs="Times New Roman"/>
          <w:sz w:val="23"/>
          <w:szCs w:val="23"/>
        </w:rPr>
        <w:t xml:space="preserve"> Ja Pārdevējs nevar veikt garantijas remontu līguma 4.5. punktā noteiktajā termiņā, tad Pārdevējs nodrošina Pircēju, uz preces garantijas remonta laiku ar citu, analogu vai labāku preci bez papildus samaksas.</w:t>
      </w:r>
    </w:p>
    <w:p w:rsidR="009531B2" w:rsidRPr="00532CBA" w:rsidRDefault="009531B2" w:rsidP="009531B2">
      <w:pPr>
        <w:pStyle w:val="List"/>
        <w:numPr>
          <w:ilvl w:val="1"/>
          <w:numId w:val="3"/>
        </w:numPr>
        <w:tabs>
          <w:tab w:val="left" w:pos="709"/>
        </w:tabs>
        <w:overflowPunct/>
        <w:autoSpaceDE/>
        <w:autoSpaceDN w:val="0"/>
        <w:ind w:left="567" w:hanging="567"/>
        <w:textAlignment w:val="auto"/>
        <w:rPr>
          <w:rFonts w:ascii="Times New Roman" w:hAnsi="Times New Roman" w:cs="Times New Roman"/>
          <w:sz w:val="23"/>
          <w:szCs w:val="23"/>
        </w:rPr>
      </w:pPr>
      <w:r w:rsidRPr="00532CBA">
        <w:rPr>
          <w:rFonts w:ascii="Times New Roman" w:hAnsi="Times New Roman" w:cs="Times New Roman"/>
          <w:sz w:val="23"/>
          <w:szCs w:val="23"/>
        </w:rPr>
        <w:t xml:space="preserve"> Ja garantijas laikā tiek konstatēts preces bojājums Pircējs nosūta Pārdevējam vai tā pilnvarotajai kontaktpersonai bojājuma pieteikumu. </w:t>
      </w:r>
    </w:p>
    <w:p w:rsidR="009531B2" w:rsidRPr="00532CBA" w:rsidRDefault="009531B2" w:rsidP="009531B2">
      <w:pPr>
        <w:pStyle w:val="List"/>
        <w:numPr>
          <w:ilvl w:val="1"/>
          <w:numId w:val="3"/>
        </w:numPr>
        <w:tabs>
          <w:tab w:val="left" w:pos="709"/>
        </w:tabs>
        <w:overflowPunct/>
        <w:autoSpaceDE/>
        <w:autoSpaceDN w:val="0"/>
        <w:ind w:left="567" w:hanging="567"/>
        <w:textAlignment w:val="auto"/>
        <w:rPr>
          <w:rFonts w:ascii="Times New Roman" w:hAnsi="Times New Roman" w:cs="Times New Roman"/>
          <w:sz w:val="23"/>
          <w:szCs w:val="23"/>
        </w:rPr>
      </w:pPr>
      <w:r w:rsidRPr="00532CBA">
        <w:rPr>
          <w:rFonts w:ascii="Times New Roman" w:hAnsi="Times New Roman" w:cs="Times New Roman"/>
          <w:sz w:val="23"/>
          <w:szCs w:val="23"/>
        </w:rPr>
        <w:t>Pircējs nosūta bojājumu pieteikumus savās darba dienās no plk</w:t>
      </w:r>
      <w:r w:rsidR="004B2FA8" w:rsidRPr="00532CBA">
        <w:rPr>
          <w:rFonts w:ascii="Times New Roman" w:hAnsi="Times New Roman" w:cs="Times New Roman"/>
          <w:sz w:val="23"/>
          <w:szCs w:val="23"/>
        </w:rPr>
        <w:t xml:space="preserve">st. 8.00 līdz 17.00. uz e-pastu </w:t>
      </w:r>
      <w:hyperlink r:id="rId7" w:history="1">
        <w:r w:rsidR="004B2FA8" w:rsidRPr="00532CBA">
          <w:rPr>
            <w:rStyle w:val="Hyperlink"/>
            <w:rFonts w:ascii="Times New Roman" w:hAnsi="Times New Roman" w:cs="Times New Roman"/>
            <w:sz w:val="23"/>
            <w:szCs w:val="23"/>
          </w:rPr>
          <w:t>ofis@mikss.lv</w:t>
        </w:r>
      </w:hyperlink>
      <w:r w:rsidRPr="00532CBA">
        <w:rPr>
          <w:rFonts w:ascii="Times New Roman" w:hAnsi="Times New Roman" w:cs="Times New Roman"/>
          <w:sz w:val="23"/>
          <w:szCs w:val="23"/>
        </w:rPr>
        <w:t xml:space="preserve">, ar apstiprinājumu pa tālruni </w:t>
      </w:r>
      <w:r w:rsidR="004B2FA8" w:rsidRPr="00532CBA">
        <w:rPr>
          <w:rFonts w:ascii="Times New Roman" w:hAnsi="Times New Roman" w:cs="Times New Roman"/>
          <w:sz w:val="23"/>
          <w:szCs w:val="23"/>
        </w:rPr>
        <w:t>654 44079</w:t>
      </w:r>
      <w:r w:rsidRPr="00532CBA">
        <w:rPr>
          <w:rFonts w:ascii="Times New Roman" w:hAnsi="Times New Roman" w:cs="Times New Roman"/>
          <w:sz w:val="23"/>
          <w:szCs w:val="23"/>
        </w:rPr>
        <w:t>.</w:t>
      </w:r>
    </w:p>
    <w:p w:rsidR="009531B2" w:rsidRPr="00532CBA" w:rsidRDefault="009531B2" w:rsidP="009531B2">
      <w:pPr>
        <w:pStyle w:val="List"/>
        <w:numPr>
          <w:ilvl w:val="1"/>
          <w:numId w:val="3"/>
        </w:numPr>
        <w:tabs>
          <w:tab w:val="left" w:pos="709"/>
        </w:tabs>
        <w:overflowPunct/>
        <w:autoSpaceDE/>
        <w:autoSpaceDN w:val="0"/>
        <w:ind w:left="567" w:hanging="567"/>
        <w:textAlignment w:val="auto"/>
        <w:rPr>
          <w:rFonts w:ascii="Times New Roman" w:hAnsi="Times New Roman" w:cs="Times New Roman"/>
          <w:sz w:val="23"/>
          <w:szCs w:val="23"/>
        </w:rPr>
      </w:pPr>
      <w:r w:rsidRPr="00532CBA">
        <w:rPr>
          <w:rFonts w:ascii="Times New Roman" w:hAnsi="Times New Roman" w:cs="Times New Roman"/>
          <w:sz w:val="23"/>
          <w:szCs w:val="23"/>
        </w:rPr>
        <w:t xml:space="preserve">Bojājumu pieteikumi, kuri iesniegti ārpus Pircēja darba laika, uzskatāmi par iesniegtiem nākamajā Pircēja darba dienā plkst. 8.00. </w:t>
      </w:r>
    </w:p>
    <w:p w:rsidR="009531B2" w:rsidRPr="00532CBA" w:rsidRDefault="009531B2" w:rsidP="009531B2">
      <w:pPr>
        <w:pStyle w:val="List"/>
        <w:numPr>
          <w:ilvl w:val="1"/>
          <w:numId w:val="3"/>
        </w:numPr>
        <w:tabs>
          <w:tab w:val="left" w:pos="709"/>
        </w:tabs>
        <w:overflowPunct/>
        <w:autoSpaceDE/>
        <w:autoSpaceDN w:val="0"/>
        <w:ind w:left="567" w:hanging="567"/>
        <w:textAlignment w:val="auto"/>
        <w:rPr>
          <w:rFonts w:ascii="Times New Roman" w:hAnsi="Times New Roman" w:cs="Times New Roman"/>
          <w:sz w:val="23"/>
          <w:szCs w:val="23"/>
        </w:rPr>
      </w:pPr>
      <w:r w:rsidRPr="00532CBA">
        <w:rPr>
          <w:rFonts w:ascii="Times New Roman" w:hAnsi="Times New Roman" w:cs="Times New Roman"/>
          <w:sz w:val="23"/>
          <w:szCs w:val="23"/>
        </w:rPr>
        <w:t xml:space="preserve"> Ierodoties pie Pircēja, tiek sastādīts defektācijas akts, kurā tiek norādīts:</w:t>
      </w:r>
    </w:p>
    <w:p w:rsidR="009531B2" w:rsidRPr="00532CBA" w:rsidRDefault="009531B2" w:rsidP="009531B2">
      <w:pPr>
        <w:pStyle w:val="BodyText"/>
        <w:numPr>
          <w:ilvl w:val="2"/>
          <w:numId w:val="3"/>
        </w:numPr>
        <w:tabs>
          <w:tab w:val="left" w:pos="8505"/>
        </w:tabs>
        <w:overflowPunct/>
        <w:autoSpaceDE/>
        <w:ind w:left="1418"/>
        <w:rPr>
          <w:bCs/>
          <w:sz w:val="23"/>
          <w:szCs w:val="23"/>
        </w:rPr>
      </w:pPr>
      <w:r w:rsidRPr="00532CBA">
        <w:rPr>
          <w:bCs/>
          <w:sz w:val="23"/>
          <w:szCs w:val="23"/>
        </w:rPr>
        <w:t>Pircēja nosūtītā pieteikuma laiks;</w:t>
      </w:r>
    </w:p>
    <w:p w:rsidR="009531B2" w:rsidRPr="00532CBA" w:rsidRDefault="009531B2" w:rsidP="009531B2">
      <w:pPr>
        <w:pStyle w:val="BodyText"/>
        <w:numPr>
          <w:ilvl w:val="2"/>
          <w:numId w:val="3"/>
        </w:numPr>
        <w:tabs>
          <w:tab w:val="left" w:pos="8505"/>
        </w:tabs>
        <w:overflowPunct/>
        <w:autoSpaceDE/>
        <w:ind w:left="1418"/>
        <w:rPr>
          <w:bCs/>
          <w:sz w:val="23"/>
          <w:szCs w:val="23"/>
        </w:rPr>
      </w:pPr>
      <w:r w:rsidRPr="00532CBA">
        <w:rPr>
          <w:bCs/>
          <w:sz w:val="23"/>
          <w:szCs w:val="23"/>
        </w:rPr>
        <w:t>Pārdevēja pārstāvja ierašanās laiks;</w:t>
      </w:r>
    </w:p>
    <w:p w:rsidR="009531B2" w:rsidRPr="00532CBA" w:rsidRDefault="009531B2" w:rsidP="009531B2">
      <w:pPr>
        <w:pStyle w:val="BodyText"/>
        <w:numPr>
          <w:ilvl w:val="2"/>
          <w:numId w:val="3"/>
        </w:numPr>
        <w:tabs>
          <w:tab w:val="left" w:pos="8505"/>
        </w:tabs>
        <w:overflowPunct/>
        <w:autoSpaceDE/>
        <w:ind w:left="1418"/>
        <w:rPr>
          <w:bCs/>
          <w:sz w:val="23"/>
          <w:szCs w:val="23"/>
        </w:rPr>
      </w:pPr>
      <w:r w:rsidRPr="00532CBA">
        <w:rPr>
          <w:bCs/>
          <w:sz w:val="23"/>
          <w:szCs w:val="23"/>
        </w:rPr>
        <w:t>bojājuma iemesls un apraksts;</w:t>
      </w:r>
    </w:p>
    <w:p w:rsidR="009531B2" w:rsidRPr="00532CBA" w:rsidRDefault="009531B2" w:rsidP="009531B2">
      <w:pPr>
        <w:pStyle w:val="BodyText"/>
        <w:numPr>
          <w:ilvl w:val="2"/>
          <w:numId w:val="3"/>
        </w:numPr>
        <w:tabs>
          <w:tab w:val="left" w:pos="8505"/>
        </w:tabs>
        <w:overflowPunct/>
        <w:autoSpaceDE/>
        <w:ind w:left="1418"/>
        <w:rPr>
          <w:bCs/>
          <w:sz w:val="23"/>
          <w:szCs w:val="23"/>
        </w:rPr>
      </w:pPr>
      <w:r w:rsidRPr="00532CBA">
        <w:rPr>
          <w:bCs/>
          <w:sz w:val="23"/>
          <w:szCs w:val="23"/>
        </w:rPr>
        <w:t>bojātās preces specifikācija un piegādes datums.</w:t>
      </w:r>
    </w:p>
    <w:p w:rsidR="009531B2" w:rsidRPr="00532CBA" w:rsidRDefault="009531B2" w:rsidP="009531B2">
      <w:pPr>
        <w:pStyle w:val="BodyText"/>
        <w:numPr>
          <w:ilvl w:val="1"/>
          <w:numId w:val="3"/>
        </w:numPr>
        <w:tabs>
          <w:tab w:val="left" w:pos="567"/>
          <w:tab w:val="left" w:pos="840"/>
        </w:tabs>
        <w:overflowPunct/>
        <w:autoSpaceDE/>
        <w:ind w:left="567" w:hanging="567"/>
        <w:rPr>
          <w:bCs/>
          <w:sz w:val="23"/>
          <w:szCs w:val="23"/>
        </w:rPr>
      </w:pPr>
      <w:r w:rsidRPr="00532CBA">
        <w:rPr>
          <w:bCs/>
          <w:sz w:val="23"/>
          <w:szCs w:val="23"/>
        </w:rPr>
        <w:t>Garantijas saistības neattiecas uz precēm, kuras bojātas Pircēja vainas, tajā skaitā ekspluatācijas noteikumu neievērošanas dēļ, kā arī nepārvaramas varas darbības rezultātā.</w:t>
      </w:r>
    </w:p>
    <w:p w:rsidR="009531B2" w:rsidRPr="00532CBA" w:rsidRDefault="009531B2" w:rsidP="009531B2">
      <w:pPr>
        <w:pStyle w:val="BodyText"/>
        <w:numPr>
          <w:ilvl w:val="1"/>
          <w:numId w:val="3"/>
        </w:numPr>
        <w:tabs>
          <w:tab w:val="left" w:pos="567"/>
          <w:tab w:val="left" w:pos="840"/>
        </w:tabs>
        <w:overflowPunct/>
        <w:autoSpaceDE/>
        <w:ind w:left="567" w:hanging="567"/>
        <w:rPr>
          <w:bCs/>
          <w:sz w:val="23"/>
          <w:szCs w:val="23"/>
        </w:rPr>
      </w:pPr>
      <w:r w:rsidRPr="00532CBA">
        <w:rPr>
          <w:bCs/>
          <w:sz w:val="23"/>
          <w:szCs w:val="23"/>
        </w:rPr>
        <w:t xml:space="preserve">Garantija neietekmē Pircēja tiesības pieteikt Pārdevējam pretenziju par preces neatbilstību līguma nosacījumiem. </w:t>
      </w:r>
    </w:p>
    <w:p w:rsidR="009531B2" w:rsidRPr="00532CBA" w:rsidRDefault="009531B2" w:rsidP="009531B2">
      <w:pPr>
        <w:pStyle w:val="BodyText"/>
        <w:tabs>
          <w:tab w:val="left" w:pos="0"/>
          <w:tab w:val="left" w:pos="851"/>
        </w:tabs>
        <w:overflowPunct/>
        <w:autoSpaceDE/>
        <w:ind w:left="426"/>
        <w:rPr>
          <w:sz w:val="23"/>
          <w:szCs w:val="23"/>
          <w:lang w:eastAsia="lv-LV"/>
        </w:rPr>
      </w:pPr>
    </w:p>
    <w:p w:rsidR="009531B2" w:rsidRPr="00532CBA" w:rsidRDefault="009531B2" w:rsidP="009531B2">
      <w:pPr>
        <w:pStyle w:val="ListParagraph"/>
        <w:numPr>
          <w:ilvl w:val="0"/>
          <w:numId w:val="3"/>
        </w:numPr>
        <w:ind w:left="709" w:hanging="567"/>
        <w:jc w:val="center"/>
        <w:rPr>
          <w:b/>
          <w:sz w:val="23"/>
          <w:szCs w:val="23"/>
        </w:rPr>
      </w:pPr>
      <w:r w:rsidRPr="00532CBA">
        <w:rPr>
          <w:b/>
          <w:sz w:val="23"/>
          <w:szCs w:val="23"/>
        </w:rPr>
        <w:t>Strīdu risināšana un atbildība</w:t>
      </w:r>
    </w:p>
    <w:p w:rsidR="009531B2" w:rsidRPr="00532CBA" w:rsidRDefault="009531B2" w:rsidP="009531B2">
      <w:pPr>
        <w:pStyle w:val="ListParagraph"/>
        <w:ind w:left="709"/>
        <w:rPr>
          <w:b/>
          <w:sz w:val="23"/>
          <w:szCs w:val="23"/>
        </w:rPr>
      </w:pPr>
    </w:p>
    <w:p w:rsidR="009531B2" w:rsidRPr="00532CBA" w:rsidRDefault="009531B2" w:rsidP="009531B2">
      <w:pPr>
        <w:pStyle w:val="ListParagraph"/>
        <w:numPr>
          <w:ilvl w:val="1"/>
          <w:numId w:val="3"/>
        </w:numPr>
        <w:tabs>
          <w:tab w:val="left" w:pos="0"/>
        </w:tabs>
        <w:ind w:left="567" w:hanging="567"/>
        <w:jc w:val="both"/>
        <w:rPr>
          <w:sz w:val="23"/>
          <w:szCs w:val="23"/>
        </w:rPr>
      </w:pPr>
      <w:r w:rsidRPr="00532CBA">
        <w:rPr>
          <w:sz w:val="23"/>
          <w:szCs w:val="23"/>
        </w:rPr>
        <w:t>Visi strīdi un nesaskaņas līguma sakarā, ko nevar atrisināt pārrunu ceļā, tiek risinātas Latvijas Republikas tiesu iestādēs atbilstoši spēkā esošajiem normatīvajiem aktiem.</w:t>
      </w:r>
    </w:p>
    <w:p w:rsidR="009531B2" w:rsidRPr="00532CBA" w:rsidRDefault="009531B2" w:rsidP="009531B2">
      <w:pPr>
        <w:pStyle w:val="ListParagraph"/>
        <w:numPr>
          <w:ilvl w:val="1"/>
          <w:numId w:val="3"/>
        </w:numPr>
        <w:tabs>
          <w:tab w:val="left" w:pos="0"/>
        </w:tabs>
        <w:ind w:left="567" w:hanging="567"/>
        <w:jc w:val="both"/>
        <w:rPr>
          <w:sz w:val="23"/>
          <w:szCs w:val="23"/>
        </w:rPr>
      </w:pPr>
      <w:r w:rsidRPr="00532CBA">
        <w:rPr>
          <w:sz w:val="23"/>
          <w:szCs w:val="23"/>
        </w:rPr>
        <w:lastRenderedPageBreak/>
        <w:t>Puses ir atbildīgas par līguma saistību neizpildi atbilstoši Latvijas Republikā spēkā esošiem normatīviem aktiem.</w:t>
      </w:r>
    </w:p>
    <w:p w:rsidR="009531B2" w:rsidRPr="00532CBA" w:rsidRDefault="009531B2" w:rsidP="009531B2">
      <w:pPr>
        <w:pStyle w:val="ListParagraph"/>
        <w:numPr>
          <w:ilvl w:val="1"/>
          <w:numId w:val="3"/>
        </w:numPr>
        <w:tabs>
          <w:tab w:val="left" w:pos="0"/>
        </w:tabs>
        <w:ind w:left="567" w:hanging="567"/>
        <w:jc w:val="both"/>
        <w:rPr>
          <w:sz w:val="23"/>
          <w:szCs w:val="23"/>
        </w:rPr>
      </w:pPr>
      <w:r w:rsidRPr="00532CBA">
        <w:rPr>
          <w:sz w:val="23"/>
          <w:szCs w:val="23"/>
        </w:rPr>
        <w:t>Par preces nesavlaicīgu piegādi Pārdevējs maksā Pircējam līgumsodu 0,1 % (vienu desmito daļu procenta) apmērā no kopējās līguma summas par katru nokavēto piegādes dienu. Līgumsoda kopējā summa nedrīkst pārsniegt 10 % (desmit procentus) no pasūtījuma kopējās summas.</w:t>
      </w:r>
    </w:p>
    <w:p w:rsidR="009531B2" w:rsidRPr="00532CBA" w:rsidRDefault="009531B2" w:rsidP="009531B2">
      <w:pPr>
        <w:pStyle w:val="ListParagraph"/>
        <w:tabs>
          <w:tab w:val="left" w:pos="851"/>
        </w:tabs>
        <w:ind w:left="426"/>
        <w:jc w:val="both"/>
        <w:rPr>
          <w:sz w:val="23"/>
          <w:szCs w:val="23"/>
        </w:rPr>
      </w:pPr>
    </w:p>
    <w:p w:rsidR="009531B2" w:rsidRPr="00532CBA" w:rsidRDefault="009531B2" w:rsidP="009531B2">
      <w:pPr>
        <w:pStyle w:val="Heading1"/>
        <w:numPr>
          <w:ilvl w:val="0"/>
          <w:numId w:val="3"/>
        </w:numPr>
        <w:tabs>
          <w:tab w:val="left" w:pos="-57"/>
          <w:tab w:val="left" w:pos="456"/>
        </w:tabs>
        <w:suppressAutoHyphens w:val="0"/>
        <w:overflowPunct/>
        <w:autoSpaceDE/>
        <w:textAlignment w:val="auto"/>
        <w:rPr>
          <w:b/>
          <w:bCs/>
          <w:sz w:val="23"/>
          <w:szCs w:val="23"/>
        </w:rPr>
      </w:pPr>
      <w:r w:rsidRPr="00532CBA">
        <w:rPr>
          <w:b/>
          <w:bCs/>
          <w:sz w:val="23"/>
          <w:szCs w:val="23"/>
        </w:rPr>
        <w:t>Līguma grozīšanas, papildināšanas un izbeigšanas kārtība</w:t>
      </w:r>
    </w:p>
    <w:p w:rsidR="009531B2" w:rsidRPr="00532CBA" w:rsidRDefault="009531B2" w:rsidP="009531B2">
      <w:pPr>
        <w:rPr>
          <w:sz w:val="23"/>
          <w:szCs w:val="23"/>
        </w:rPr>
      </w:pPr>
    </w:p>
    <w:p w:rsidR="009531B2" w:rsidRPr="00532CBA" w:rsidRDefault="009531B2" w:rsidP="009531B2">
      <w:pPr>
        <w:pStyle w:val="ListParagraph"/>
        <w:numPr>
          <w:ilvl w:val="1"/>
          <w:numId w:val="3"/>
        </w:numPr>
        <w:tabs>
          <w:tab w:val="left" w:pos="567"/>
        </w:tabs>
        <w:ind w:left="567" w:hanging="567"/>
        <w:jc w:val="both"/>
        <w:rPr>
          <w:sz w:val="23"/>
          <w:szCs w:val="23"/>
        </w:rPr>
      </w:pPr>
      <w:r w:rsidRPr="00532CBA">
        <w:rPr>
          <w:sz w:val="23"/>
          <w:szCs w:val="23"/>
        </w:rPr>
        <w:t xml:space="preserve">Visi grozījumi un papildinājumi šim līgumam noformējami rakstveidā divos eksemplāros, kurus paraksta abas puses un kas tādā gadījumā kļūst par šī līguma izpildes neatņemamu sastāvdaļu. </w:t>
      </w:r>
    </w:p>
    <w:p w:rsidR="009531B2" w:rsidRPr="00532CBA" w:rsidRDefault="009531B2" w:rsidP="009531B2">
      <w:pPr>
        <w:pStyle w:val="ListParagraph"/>
        <w:numPr>
          <w:ilvl w:val="1"/>
          <w:numId w:val="3"/>
        </w:numPr>
        <w:tabs>
          <w:tab w:val="left" w:pos="567"/>
        </w:tabs>
        <w:ind w:left="567" w:hanging="567"/>
        <w:jc w:val="both"/>
        <w:rPr>
          <w:sz w:val="23"/>
          <w:szCs w:val="23"/>
        </w:rPr>
      </w:pPr>
      <w:r w:rsidRPr="00532CBA">
        <w:rPr>
          <w:sz w:val="23"/>
          <w:szCs w:val="23"/>
        </w:rPr>
        <w:t>Līdzējiem ir tiesības vienpusēji atkāpties no šī līguma izpildes vienojoties par to rakstiski.</w:t>
      </w:r>
    </w:p>
    <w:p w:rsidR="009531B2" w:rsidRPr="00532CBA" w:rsidRDefault="009531B2" w:rsidP="009531B2">
      <w:pPr>
        <w:tabs>
          <w:tab w:val="left" w:pos="855"/>
        </w:tabs>
        <w:suppressAutoHyphens w:val="0"/>
        <w:ind w:left="399"/>
        <w:jc w:val="both"/>
        <w:rPr>
          <w:b/>
          <w:bCs/>
          <w:sz w:val="23"/>
          <w:szCs w:val="23"/>
        </w:rPr>
      </w:pPr>
    </w:p>
    <w:p w:rsidR="009531B2" w:rsidRPr="00532CBA" w:rsidRDefault="009531B2" w:rsidP="008C2E85">
      <w:pPr>
        <w:pStyle w:val="Heading1"/>
        <w:numPr>
          <w:ilvl w:val="0"/>
          <w:numId w:val="3"/>
        </w:numPr>
        <w:tabs>
          <w:tab w:val="left" w:pos="-57"/>
          <w:tab w:val="left" w:pos="456"/>
        </w:tabs>
        <w:suppressAutoHyphens w:val="0"/>
        <w:overflowPunct/>
        <w:autoSpaceDE/>
        <w:ind w:left="0" w:firstLine="0"/>
        <w:textAlignment w:val="auto"/>
        <w:rPr>
          <w:b/>
          <w:bCs/>
          <w:sz w:val="23"/>
          <w:szCs w:val="23"/>
        </w:rPr>
      </w:pPr>
      <w:r w:rsidRPr="00532CBA">
        <w:rPr>
          <w:b/>
          <w:bCs/>
          <w:sz w:val="23"/>
          <w:szCs w:val="23"/>
        </w:rPr>
        <w:t>Noslēguma jautājumi</w:t>
      </w:r>
    </w:p>
    <w:p w:rsidR="009531B2" w:rsidRPr="00532CBA" w:rsidRDefault="009531B2" w:rsidP="009531B2">
      <w:pPr>
        <w:rPr>
          <w:sz w:val="23"/>
          <w:szCs w:val="23"/>
        </w:rPr>
      </w:pPr>
    </w:p>
    <w:p w:rsidR="009531B2" w:rsidRPr="00532CBA" w:rsidRDefault="009531B2" w:rsidP="009531B2">
      <w:pPr>
        <w:numPr>
          <w:ilvl w:val="1"/>
          <w:numId w:val="2"/>
        </w:numPr>
        <w:tabs>
          <w:tab w:val="clear" w:pos="1222"/>
          <w:tab w:val="left" w:pos="567"/>
        </w:tabs>
        <w:suppressAutoHyphens w:val="0"/>
        <w:ind w:left="567" w:hanging="567"/>
        <w:jc w:val="both"/>
        <w:rPr>
          <w:b/>
          <w:bCs/>
          <w:sz w:val="23"/>
          <w:szCs w:val="23"/>
        </w:rPr>
      </w:pPr>
      <w:r w:rsidRPr="00532CBA">
        <w:rPr>
          <w:sz w:val="23"/>
          <w:szCs w:val="23"/>
        </w:rPr>
        <w:t>Līgums stājas spēkā no tā noslēgšanas brīža un ir spēkā līdz saistību pilnīgai izpildei.</w:t>
      </w:r>
    </w:p>
    <w:p w:rsidR="009531B2" w:rsidRPr="00532CBA" w:rsidRDefault="009531B2" w:rsidP="009531B2">
      <w:pPr>
        <w:numPr>
          <w:ilvl w:val="1"/>
          <w:numId w:val="2"/>
        </w:numPr>
        <w:tabs>
          <w:tab w:val="clear" w:pos="1222"/>
          <w:tab w:val="left" w:pos="567"/>
        </w:tabs>
        <w:suppressAutoHyphens w:val="0"/>
        <w:ind w:left="567" w:hanging="567"/>
        <w:jc w:val="both"/>
        <w:rPr>
          <w:b/>
          <w:bCs/>
          <w:sz w:val="23"/>
          <w:szCs w:val="23"/>
        </w:rPr>
      </w:pPr>
      <w:r w:rsidRPr="00532CBA">
        <w:rPr>
          <w:sz w:val="23"/>
          <w:szCs w:val="23"/>
        </w:rPr>
        <w:t>Līgums satur Līdzēju pilnīgu vienošanos. Līdzēji ir iepazinušies ar tā saturu un piekrīt tā punktiem, apliecinot to ar saviem parakstiem.</w:t>
      </w:r>
    </w:p>
    <w:p w:rsidR="009531B2" w:rsidRPr="00532CBA" w:rsidRDefault="009531B2" w:rsidP="009531B2">
      <w:pPr>
        <w:numPr>
          <w:ilvl w:val="1"/>
          <w:numId w:val="2"/>
        </w:numPr>
        <w:tabs>
          <w:tab w:val="clear" w:pos="1222"/>
          <w:tab w:val="left" w:pos="567"/>
        </w:tabs>
        <w:suppressAutoHyphens w:val="0"/>
        <w:ind w:left="567" w:hanging="567"/>
        <w:jc w:val="both"/>
        <w:rPr>
          <w:b/>
          <w:bCs/>
          <w:sz w:val="23"/>
          <w:szCs w:val="23"/>
        </w:rPr>
      </w:pPr>
      <w:r w:rsidRPr="00532CBA">
        <w:rPr>
          <w:sz w:val="23"/>
          <w:szCs w:val="23"/>
        </w:rPr>
        <w:t>Strīdus šī līguma ietvaros Līdzēji risina savstarpēji vienojoties, bet, ja vienošanos nav iespējams panākt – tiesā, normatīvajos aktos noteiktajā kārtībā.</w:t>
      </w:r>
    </w:p>
    <w:p w:rsidR="009531B2" w:rsidRPr="00532CBA" w:rsidRDefault="009531B2" w:rsidP="009531B2">
      <w:pPr>
        <w:numPr>
          <w:ilvl w:val="1"/>
          <w:numId w:val="2"/>
        </w:numPr>
        <w:tabs>
          <w:tab w:val="clear" w:pos="1222"/>
          <w:tab w:val="left" w:pos="567"/>
        </w:tabs>
        <w:suppressAutoHyphens w:val="0"/>
        <w:ind w:left="567" w:hanging="567"/>
        <w:jc w:val="both"/>
        <w:rPr>
          <w:b/>
          <w:bCs/>
          <w:sz w:val="23"/>
          <w:szCs w:val="23"/>
        </w:rPr>
      </w:pPr>
      <w:r w:rsidRPr="00532CBA">
        <w:rPr>
          <w:sz w:val="23"/>
          <w:szCs w:val="23"/>
        </w:rPr>
        <w:t xml:space="preserve">Līgums ir sastādīts valsts valodā uz </w:t>
      </w:r>
      <w:r w:rsidR="004B2FA8" w:rsidRPr="00532CBA">
        <w:rPr>
          <w:sz w:val="23"/>
          <w:szCs w:val="23"/>
        </w:rPr>
        <w:t>3</w:t>
      </w:r>
      <w:r w:rsidRPr="00532CBA">
        <w:rPr>
          <w:sz w:val="23"/>
          <w:szCs w:val="23"/>
        </w:rPr>
        <w:t xml:space="preserve"> lapām ar pielikumu uz </w:t>
      </w:r>
      <w:r w:rsidR="004B2FA8" w:rsidRPr="00532CBA">
        <w:rPr>
          <w:sz w:val="23"/>
          <w:szCs w:val="23"/>
        </w:rPr>
        <w:t>1 lapas</w:t>
      </w:r>
      <w:r w:rsidRPr="00532CBA">
        <w:rPr>
          <w:sz w:val="23"/>
          <w:szCs w:val="23"/>
        </w:rPr>
        <w:t xml:space="preserve">, kopā uz </w:t>
      </w:r>
      <w:r w:rsidR="00781C39">
        <w:rPr>
          <w:sz w:val="23"/>
          <w:szCs w:val="23"/>
        </w:rPr>
        <w:t>8</w:t>
      </w:r>
      <w:r w:rsidRPr="00532CBA">
        <w:rPr>
          <w:sz w:val="23"/>
          <w:szCs w:val="23"/>
        </w:rPr>
        <w:t xml:space="preserve"> lapām, un parakstīts 2 (divos) eksemplāros, pa vienam katram Līdzējam. Abiem eksemplāriem ir vienāds juridiskais spēks.        </w:t>
      </w:r>
    </w:p>
    <w:p w:rsidR="009531B2" w:rsidRPr="00532CBA" w:rsidRDefault="009531B2" w:rsidP="009531B2">
      <w:pPr>
        <w:tabs>
          <w:tab w:val="left" w:pos="-57"/>
          <w:tab w:val="left" w:pos="399"/>
          <w:tab w:val="num" w:pos="792"/>
        </w:tabs>
        <w:ind w:left="360"/>
        <w:jc w:val="both"/>
        <w:rPr>
          <w:b/>
          <w:bCs/>
          <w:sz w:val="23"/>
          <w:szCs w:val="23"/>
        </w:rPr>
      </w:pPr>
    </w:p>
    <w:p w:rsidR="00220A23" w:rsidRDefault="009531B2" w:rsidP="009531B2">
      <w:pPr>
        <w:jc w:val="center"/>
        <w:rPr>
          <w:b/>
          <w:sz w:val="23"/>
          <w:szCs w:val="23"/>
          <w:lang w:eastAsia="en-US"/>
        </w:rPr>
      </w:pPr>
      <w:r w:rsidRPr="00532CBA">
        <w:rPr>
          <w:b/>
          <w:sz w:val="23"/>
          <w:szCs w:val="23"/>
          <w:lang w:eastAsia="en-US"/>
        </w:rPr>
        <w:t>IX. Līdzēju juridiskās adreses, bankas rekvizīti un paraksti</w:t>
      </w:r>
    </w:p>
    <w:p w:rsidR="00532CBA" w:rsidRPr="00532CBA" w:rsidRDefault="00532CBA" w:rsidP="009531B2">
      <w:pPr>
        <w:jc w:val="center"/>
        <w:rPr>
          <w:b/>
          <w:sz w:val="23"/>
          <w:szCs w:val="23"/>
          <w:lang w:eastAsia="en-US"/>
        </w:rPr>
      </w:pPr>
    </w:p>
    <w:tbl>
      <w:tblPr>
        <w:tblW w:w="5000" w:type="pct"/>
        <w:tblLook w:val="0000" w:firstRow="0" w:lastRow="0" w:firstColumn="0" w:lastColumn="0" w:noHBand="0" w:noVBand="0"/>
      </w:tblPr>
      <w:tblGrid>
        <w:gridCol w:w="4950"/>
        <w:gridCol w:w="4264"/>
      </w:tblGrid>
      <w:tr w:rsidR="00532CBA" w:rsidRPr="00532CBA" w:rsidTr="00532CBA">
        <w:trPr>
          <w:trHeight w:val="3909"/>
        </w:trPr>
        <w:tc>
          <w:tcPr>
            <w:tcW w:w="2686" w:type="pct"/>
            <w:tcBorders>
              <w:top w:val="nil"/>
              <w:left w:val="nil"/>
              <w:bottom w:val="nil"/>
              <w:right w:val="nil"/>
            </w:tcBorders>
          </w:tcPr>
          <w:p w:rsidR="00532CBA" w:rsidRPr="00532CBA" w:rsidRDefault="00532CBA" w:rsidP="00CC684F">
            <w:pPr>
              <w:keepNext/>
              <w:ind w:left="-28"/>
              <w:outlineLvl w:val="2"/>
              <w:rPr>
                <w:rFonts w:cs="Arial"/>
                <w:b/>
                <w:bCs/>
                <w:sz w:val="23"/>
                <w:szCs w:val="23"/>
              </w:rPr>
            </w:pPr>
            <w:bookmarkStart w:id="0" w:name="_Hlk388279164"/>
            <w:r w:rsidRPr="00532CBA">
              <w:rPr>
                <w:rFonts w:cs="Arial"/>
                <w:b/>
                <w:bCs/>
                <w:sz w:val="23"/>
                <w:szCs w:val="23"/>
              </w:rPr>
              <w:t>PIRCĒJS:</w:t>
            </w:r>
          </w:p>
          <w:p w:rsidR="00532CBA" w:rsidRPr="00532CBA" w:rsidRDefault="00532CBA" w:rsidP="00CC684F">
            <w:pPr>
              <w:keepNext/>
              <w:ind w:left="-28"/>
              <w:outlineLvl w:val="2"/>
              <w:rPr>
                <w:rFonts w:ascii="Times New Roman Bold" w:hAnsi="Times New Roman Bold" w:cs="Arial"/>
                <w:b/>
                <w:bCs/>
                <w:caps/>
                <w:sz w:val="23"/>
                <w:szCs w:val="23"/>
              </w:rPr>
            </w:pPr>
          </w:p>
          <w:p w:rsidR="00532CBA" w:rsidRPr="00532CBA" w:rsidRDefault="00532CBA" w:rsidP="00CC684F">
            <w:pPr>
              <w:keepNext/>
              <w:ind w:left="-28"/>
              <w:outlineLvl w:val="2"/>
              <w:rPr>
                <w:rFonts w:ascii="Times New Roman Bold" w:hAnsi="Times New Roman Bold" w:cs="Arial"/>
                <w:b/>
                <w:bCs/>
                <w:caps/>
                <w:sz w:val="23"/>
                <w:szCs w:val="23"/>
              </w:rPr>
            </w:pPr>
            <w:r w:rsidRPr="00532CBA">
              <w:rPr>
                <w:rFonts w:ascii="Times New Roman Bold" w:hAnsi="Times New Roman Bold" w:cs="Arial"/>
                <w:b/>
                <w:bCs/>
                <w:caps/>
                <w:sz w:val="23"/>
                <w:szCs w:val="23"/>
              </w:rPr>
              <w:t>Daugavpils pilsētas dome</w:t>
            </w:r>
          </w:p>
          <w:p w:rsidR="00532CBA" w:rsidRPr="00532CBA" w:rsidRDefault="00532CBA" w:rsidP="00CC684F">
            <w:pPr>
              <w:ind w:left="-28"/>
              <w:rPr>
                <w:sz w:val="23"/>
                <w:szCs w:val="23"/>
              </w:rPr>
            </w:pPr>
            <w:r w:rsidRPr="00532CBA">
              <w:rPr>
                <w:sz w:val="23"/>
                <w:szCs w:val="23"/>
              </w:rPr>
              <w:t>reģ.Nr.90000077325</w:t>
            </w:r>
          </w:p>
          <w:p w:rsidR="00532CBA" w:rsidRPr="00532CBA" w:rsidRDefault="00532CBA" w:rsidP="00CC684F">
            <w:pPr>
              <w:rPr>
                <w:sz w:val="23"/>
                <w:szCs w:val="23"/>
              </w:rPr>
            </w:pPr>
            <w:r w:rsidRPr="00532CBA">
              <w:rPr>
                <w:sz w:val="23"/>
                <w:szCs w:val="23"/>
              </w:rPr>
              <w:t>K.Valdemāra iela 1, Daugavpils, LV – 5401</w:t>
            </w:r>
          </w:p>
          <w:p w:rsidR="00532CBA" w:rsidRPr="00532CBA" w:rsidRDefault="00532CBA" w:rsidP="00CC684F">
            <w:pPr>
              <w:rPr>
                <w:sz w:val="23"/>
                <w:szCs w:val="23"/>
              </w:rPr>
            </w:pPr>
            <w:r w:rsidRPr="00532CBA">
              <w:rPr>
                <w:sz w:val="23"/>
                <w:szCs w:val="23"/>
              </w:rPr>
              <w:t xml:space="preserve">A/S SWEDBANK, </w:t>
            </w:r>
          </w:p>
          <w:p w:rsidR="00532CBA" w:rsidRPr="00532CBA" w:rsidRDefault="00532CBA" w:rsidP="00CC684F">
            <w:pPr>
              <w:tabs>
                <w:tab w:val="left" w:pos="2370"/>
              </w:tabs>
              <w:rPr>
                <w:sz w:val="23"/>
                <w:szCs w:val="23"/>
              </w:rPr>
            </w:pPr>
            <w:r w:rsidRPr="00532CBA">
              <w:rPr>
                <w:sz w:val="23"/>
                <w:szCs w:val="23"/>
              </w:rPr>
              <w:t>kods:HABALV22</w:t>
            </w:r>
            <w:r w:rsidRPr="00532CBA">
              <w:rPr>
                <w:sz w:val="23"/>
                <w:szCs w:val="23"/>
              </w:rPr>
              <w:tab/>
            </w:r>
          </w:p>
          <w:p w:rsidR="00532CBA" w:rsidRPr="00532CBA" w:rsidRDefault="00532CBA" w:rsidP="00CC684F">
            <w:pPr>
              <w:rPr>
                <w:sz w:val="23"/>
                <w:szCs w:val="23"/>
              </w:rPr>
            </w:pPr>
            <w:r w:rsidRPr="00532CBA">
              <w:rPr>
                <w:sz w:val="23"/>
                <w:szCs w:val="23"/>
              </w:rPr>
              <w:t>Nor.konts LV69HABA 0001402041250</w:t>
            </w:r>
          </w:p>
          <w:p w:rsidR="00532CBA" w:rsidRPr="00532CBA" w:rsidRDefault="00532CBA" w:rsidP="00CC684F">
            <w:pPr>
              <w:rPr>
                <w:sz w:val="23"/>
                <w:szCs w:val="23"/>
              </w:rPr>
            </w:pPr>
          </w:p>
          <w:p w:rsidR="00532CBA" w:rsidRPr="00532CBA" w:rsidRDefault="00532CBA" w:rsidP="00CC684F">
            <w:pPr>
              <w:rPr>
                <w:sz w:val="23"/>
                <w:szCs w:val="23"/>
              </w:rPr>
            </w:pPr>
            <w:r w:rsidRPr="00532CBA">
              <w:rPr>
                <w:sz w:val="23"/>
                <w:szCs w:val="23"/>
              </w:rPr>
              <w:t>Domes izpilddirektor</w:t>
            </w:r>
            <w:r w:rsidR="00DA1B25">
              <w:rPr>
                <w:sz w:val="23"/>
                <w:szCs w:val="23"/>
              </w:rPr>
              <w:t>e</w:t>
            </w:r>
            <w:r w:rsidRPr="00532CBA">
              <w:rPr>
                <w:sz w:val="23"/>
                <w:szCs w:val="23"/>
              </w:rPr>
              <w:t xml:space="preserve">                 </w:t>
            </w:r>
            <w:r w:rsidRPr="00532CBA">
              <w:rPr>
                <w:sz w:val="23"/>
                <w:szCs w:val="23"/>
              </w:rPr>
              <w:br/>
            </w:r>
          </w:p>
          <w:p w:rsidR="00532CBA" w:rsidRPr="00532CBA" w:rsidRDefault="00DA1B25" w:rsidP="00CC684F">
            <w:pPr>
              <w:rPr>
                <w:sz w:val="23"/>
                <w:szCs w:val="23"/>
              </w:rPr>
            </w:pPr>
            <w:r>
              <w:rPr>
                <w:sz w:val="23"/>
                <w:szCs w:val="23"/>
              </w:rPr>
              <w:t>I.Goldberga</w:t>
            </w:r>
            <w:r w:rsidR="00532CBA" w:rsidRPr="00532CBA">
              <w:rPr>
                <w:sz w:val="23"/>
                <w:szCs w:val="23"/>
              </w:rPr>
              <w:t>___________________________</w:t>
            </w:r>
          </w:p>
          <w:p w:rsidR="00532CBA" w:rsidRPr="00532CBA" w:rsidRDefault="00532CBA" w:rsidP="00CC684F">
            <w:pPr>
              <w:jc w:val="center"/>
              <w:rPr>
                <w:sz w:val="23"/>
                <w:szCs w:val="23"/>
              </w:rPr>
            </w:pPr>
          </w:p>
        </w:tc>
        <w:tc>
          <w:tcPr>
            <w:tcW w:w="2314" w:type="pct"/>
            <w:tcBorders>
              <w:top w:val="nil"/>
              <w:left w:val="nil"/>
              <w:bottom w:val="nil"/>
              <w:right w:val="nil"/>
            </w:tcBorders>
          </w:tcPr>
          <w:p w:rsidR="00532CBA" w:rsidRPr="00532CBA" w:rsidRDefault="00532CBA" w:rsidP="00CC684F">
            <w:pPr>
              <w:rPr>
                <w:b/>
                <w:sz w:val="23"/>
                <w:szCs w:val="23"/>
              </w:rPr>
            </w:pPr>
            <w:r w:rsidRPr="00532CBA">
              <w:rPr>
                <w:b/>
                <w:sz w:val="23"/>
                <w:szCs w:val="23"/>
              </w:rPr>
              <w:t>PĀRDEVĒJS:</w:t>
            </w:r>
          </w:p>
          <w:p w:rsidR="00532CBA" w:rsidRPr="00532CBA" w:rsidRDefault="00532CBA" w:rsidP="00CC684F">
            <w:pPr>
              <w:rPr>
                <w:b/>
                <w:sz w:val="23"/>
                <w:szCs w:val="23"/>
              </w:rPr>
            </w:pPr>
          </w:p>
          <w:p w:rsidR="00532CBA" w:rsidRPr="00532CBA" w:rsidRDefault="00532CBA" w:rsidP="00CC684F">
            <w:pPr>
              <w:rPr>
                <w:b/>
                <w:sz w:val="23"/>
                <w:szCs w:val="23"/>
              </w:rPr>
            </w:pPr>
            <w:r w:rsidRPr="00532CBA">
              <w:rPr>
                <w:b/>
                <w:sz w:val="23"/>
                <w:szCs w:val="23"/>
              </w:rPr>
              <w:t>SIA „MIKSS SERVISS”</w:t>
            </w:r>
          </w:p>
          <w:p w:rsidR="00532CBA" w:rsidRPr="00532CBA" w:rsidRDefault="00532CBA" w:rsidP="00CC684F">
            <w:pPr>
              <w:rPr>
                <w:sz w:val="23"/>
                <w:szCs w:val="23"/>
              </w:rPr>
            </w:pPr>
            <w:r w:rsidRPr="00532CBA">
              <w:rPr>
                <w:sz w:val="23"/>
                <w:szCs w:val="23"/>
              </w:rPr>
              <w:t>reģ. Nr. 41503021170</w:t>
            </w:r>
          </w:p>
          <w:p w:rsidR="00532CBA" w:rsidRPr="00532CBA" w:rsidRDefault="00532CBA" w:rsidP="00CC684F">
            <w:pPr>
              <w:rPr>
                <w:sz w:val="23"/>
                <w:szCs w:val="23"/>
              </w:rPr>
            </w:pPr>
            <w:r w:rsidRPr="00532CBA">
              <w:rPr>
                <w:sz w:val="23"/>
                <w:szCs w:val="23"/>
              </w:rPr>
              <w:t>Lāčplēša iela 28-6, Daugavpils, LV-5403</w:t>
            </w:r>
          </w:p>
          <w:p w:rsidR="00532CBA" w:rsidRPr="00532CBA" w:rsidRDefault="00532CBA" w:rsidP="00CC684F">
            <w:pPr>
              <w:rPr>
                <w:sz w:val="23"/>
                <w:szCs w:val="23"/>
              </w:rPr>
            </w:pPr>
            <w:r w:rsidRPr="00532CBA">
              <w:rPr>
                <w:sz w:val="23"/>
                <w:szCs w:val="23"/>
              </w:rPr>
              <w:t xml:space="preserve">A/S SWEDBANK, </w:t>
            </w:r>
          </w:p>
          <w:p w:rsidR="00532CBA" w:rsidRPr="00532CBA" w:rsidRDefault="00532CBA" w:rsidP="00CC684F">
            <w:pPr>
              <w:rPr>
                <w:sz w:val="23"/>
                <w:szCs w:val="23"/>
              </w:rPr>
            </w:pPr>
            <w:r w:rsidRPr="00532CBA">
              <w:rPr>
                <w:sz w:val="23"/>
                <w:szCs w:val="23"/>
              </w:rPr>
              <w:t>kods:HABALV22</w:t>
            </w:r>
            <w:r w:rsidRPr="00532CBA">
              <w:rPr>
                <w:sz w:val="23"/>
                <w:szCs w:val="23"/>
              </w:rPr>
              <w:tab/>
            </w:r>
          </w:p>
          <w:p w:rsidR="00532CBA" w:rsidRPr="00532CBA" w:rsidRDefault="00532CBA" w:rsidP="00CC684F">
            <w:pPr>
              <w:rPr>
                <w:sz w:val="23"/>
                <w:szCs w:val="23"/>
              </w:rPr>
            </w:pPr>
            <w:r w:rsidRPr="00532CBA">
              <w:rPr>
                <w:sz w:val="23"/>
                <w:szCs w:val="23"/>
              </w:rPr>
              <w:t>Nor.konts LV50HABA 0001408041430</w:t>
            </w:r>
          </w:p>
          <w:p w:rsidR="00532CBA" w:rsidRPr="00532CBA" w:rsidRDefault="00532CBA" w:rsidP="00CC684F">
            <w:pPr>
              <w:rPr>
                <w:sz w:val="23"/>
                <w:szCs w:val="23"/>
              </w:rPr>
            </w:pPr>
          </w:p>
          <w:p w:rsidR="00532CBA" w:rsidRPr="00532CBA" w:rsidRDefault="00532CBA" w:rsidP="00CC684F">
            <w:pPr>
              <w:rPr>
                <w:sz w:val="23"/>
                <w:szCs w:val="23"/>
              </w:rPr>
            </w:pPr>
            <w:r w:rsidRPr="00532CBA">
              <w:rPr>
                <w:sz w:val="23"/>
                <w:szCs w:val="23"/>
              </w:rPr>
              <w:t xml:space="preserve">Valdes priekšsēdētājs                   </w:t>
            </w:r>
            <w:r w:rsidRPr="00532CBA">
              <w:rPr>
                <w:sz w:val="23"/>
                <w:szCs w:val="23"/>
              </w:rPr>
              <w:br/>
            </w:r>
          </w:p>
          <w:p w:rsidR="00532CBA" w:rsidRPr="00532CBA" w:rsidRDefault="00532CBA" w:rsidP="00532CBA">
            <w:pPr>
              <w:rPr>
                <w:sz w:val="23"/>
                <w:szCs w:val="23"/>
              </w:rPr>
            </w:pPr>
            <w:r>
              <w:rPr>
                <w:sz w:val="23"/>
                <w:szCs w:val="23"/>
              </w:rPr>
              <w:t xml:space="preserve">J.Fuņikovs </w:t>
            </w:r>
            <w:r w:rsidRPr="00532CBA">
              <w:rPr>
                <w:sz w:val="23"/>
                <w:szCs w:val="23"/>
              </w:rPr>
              <w:t>___________________</w:t>
            </w:r>
          </w:p>
        </w:tc>
      </w:tr>
      <w:bookmarkEnd w:id="0"/>
    </w:tbl>
    <w:p w:rsidR="00387ECD" w:rsidRDefault="00387ECD" w:rsidP="009531B2">
      <w:pPr>
        <w:jc w:val="center"/>
        <w:rPr>
          <w:b/>
          <w:sz w:val="23"/>
          <w:szCs w:val="23"/>
        </w:rPr>
      </w:pPr>
    </w:p>
    <w:p w:rsidR="00387ECD" w:rsidRDefault="00387ECD">
      <w:pPr>
        <w:suppressAutoHyphens w:val="0"/>
        <w:spacing w:after="160" w:line="259" w:lineRule="auto"/>
        <w:rPr>
          <w:b/>
          <w:sz w:val="23"/>
          <w:szCs w:val="23"/>
        </w:rPr>
      </w:pPr>
      <w:r>
        <w:rPr>
          <w:b/>
          <w:sz w:val="23"/>
          <w:szCs w:val="23"/>
        </w:rPr>
        <w:br w:type="page"/>
      </w:r>
    </w:p>
    <w:p w:rsidR="00532CBA" w:rsidRPr="00387ECD" w:rsidRDefault="00387ECD" w:rsidP="00387ECD">
      <w:pPr>
        <w:jc w:val="right"/>
        <w:rPr>
          <w:sz w:val="23"/>
          <w:szCs w:val="23"/>
        </w:rPr>
      </w:pPr>
      <w:r w:rsidRPr="00387ECD">
        <w:rPr>
          <w:sz w:val="23"/>
          <w:szCs w:val="23"/>
        </w:rPr>
        <w:lastRenderedPageBreak/>
        <w:t>Pielikums</w:t>
      </w:r>
    </w:p>
    <w:p w:rsidR="00387ECD" w:rsidRDefault="00387ECD" w:rsidP="00387ECD">
      <w:pPr>
        <w:jc w:val="right"/>
        <w:rPr>
          <w:sz w:val="23"/>
          <w:szCs w:val="23"/>
        </w:rPr>
      </w:pPr>
      <w:r w:rsidRPr="00387ECD">
        <w:rPr>
          <w:sz w:val="23"/>
          <w:szCs w:val="23"/>
        </w:rPr>
        <w:t>2015.gada 24.februāra pirkuma līgumam</w:t>
      </w:r>
    </w:p>
    <w:p w:rsidR="00FE436B" w:rsidRDefault="00FE436B" w:rsidP="00387ECD">
      <w:pPr>
        <w:jc w:val="right"/>
        <w:rPr>
          <w:sz w:val="23"/>
          <w:szCs w:val="23"/>
        </w:rPr>
      </w:pPr>
    </w:p>
    <w:p w:rsidR="00FE436B" w:rsidRPr="00781C39" w:rsidRDefault="003D31CD" w:rsidP="008B3824">
      <w:pPr>
        <w:spacing w:before="240" w:after="240"/>
        <w:jc w:val="center"/>
        <w:rPr>
          <w:b/>
          <w:sz w:val="22"/>
          <w:szCs w:val="22"/>
        </w:rPr>
      </w:pPr>
      <w:r>
        <w:rPr>
          <w:b/>
          <w:sz w:val="22"/>
          <w:szCs w:val="22"/>
        </w:rPr>
        <w:t>TEHNISKAIS PIEDĀVĀJUMS</w:t>
      </w:r>
    </w:p>
    <w:p w:rsidR="00387ECD" w:rsidRPr="00781C39" w:rsidRDefault="00387ECD" w:rsidP="00387ECD">
      <w:pPr>
        <w:jc w:val="right"/>
        <w:rPr>
          <w:sz w:val="22"/>
          <w:szCs w:val="22"/>
        </w:rPr>
      </w:pPr>
    </w:p>
    <w:p w:rsidR="00387ECD" w:rsidRPr="00781C39" w:rsidRDefault="00387ECD" w:rsidP="00387ECD">
      <w:pPr>
        <w:jc w:val="right"/>
        <w:rPr>
          <w:sz w:val="22"/>
          <w:szCs w:val="22"/>
        </w:rPr>
      </w:pPr>
    </w:p>
    <w:tbl>
      <w:tblPr>
        <w:tblpPr w:leftFromText="180" w:rightFromText="180" w:vertAnchor="text" w:tblpY="1"/>
        <w:tblOverlap w:val="never"/>
        <w:tblW w:w="5178" w:type="pct"/>
        <w:tblLook w:val="0000" w:firstRow="0" w:lastRow="0" w:firstColumn="0" w:lastColumn="0" w:noHBand="0" w:noVBand="0"/>
      </w:tblPr>
      <w:tblGrid>
        <w:gridCol w:w="5157"/>
        <w:gridCol w:w="4385"/>
      </w:tblGrid>
      <w:tr w:rsidR="00E67540" w:rsidRPr="00781C39" w:rsidTr="00E046EE">
        <w:trPr>
          <w:trHeight w:val="3764"/>
        </w:trPr>
        <w:tc>
          <w:tcPr>
            <w:tcW w:w="5157" w:type="dxa"/>
            <w:tcBorders>
              <w:top w:val="nil"/>
              <w:left w:val="nil"/>
              <w:bottom w:val="nil"/>
              <w:right w:val="nil"/>
            </w:tcBorders>
            <w:shd w:val="clear" w:color="auto" w:fill="auto"/>
          </w:tcPr>
          <w:p w:rsidR="00E67540" w:rsidRPr="00781C39" w:rsidRDefault="00E67540" w:rsidP="00E67540">
            <w:pPr>
              <w:keepNext/>
              <w:outlineLvl w:val="2"/>
              <w:rPr>
                <w:rFonts w:cs="Arial"/>
                <w:b/>
                <w:bCs/>
                <w:sz w:val="22"/>
                <w:szCs w:val="22"/>
              </w:rPr>
            </w:pPr>
            <w:bookmarkStart w:id="1" w:name="_GoBack"/>
            <w:bookmarkEnd w:id="1"/>
          </w:p>
          <w:p w:rsidR="00387ECD" w:rsidRPr="00781C39" w:rsidRDefault="00E67540" w:rsidP="00E67540">
            <w:pPr>
              <w:keepNext/>
              <w:outlineLvl w:val="2"/>
              <w:rPr>
                <w:rFonts w:cs="Arial"/>
                <w:b/>
                <w:bCs/>
                <w:sz w:val="22"/>
                <w:szCs w:val="22"/>
              </w:rPr>
            </w:pPr>
            <w:r w:rsidRPr="00781C39">
              <w:rPr>
                <w:rFonts w:cs="Arial"/>
                <w:b/>
                <w:bCs/>
                <w:sz w:val="22"/>
                <w:szCs w:val="22"/>
              </w:rPr>
              <w:t>P</w:t>
            </w:r>
            <w:r w:rsidR="00387ECD" w:rsidRPr="00781C39">
              <w:rPr>
                <w:rFonts w:cs="Arial"/>
                <w:b/>
                <w:bCs/>
                <w:sz w:val="22"/>
                <w:szCs w:val="22"/>
              </w:rPr>
              <w:t>IRCĒJS:</w:t>
            </w:r>
          </w:p>
          <w:p w:rsidR="00387ECD" w:rsidRPr="00781C39" w:rsidRDefault="00387ECD" w:rsidP="00E67540">
            <w:pPr>
              <w:keepNext/>
              <w:ind w:left="-28"/>
              <w:outlineLvl w:val="2"/>
              <w:rPr>
                <w:rFonts w:ascii="Times New Roman Bold" w:hAnsi="Times New Roman Bold" w:cs="Arial"/>
                <w:b/>
                <w:bCs/>
                <w:caps/>
                <w:sz w:val="22"/>
                <w:szCs w:val="22"/>
              </w:rPr>
            </w:pPr>
          </w:p>
          <w:p w:rsidR="00387ECD" w:rsidRPr="00781C39" w:rsidRDefault="00387ECD" w:rsidP="00E67540">
            <w:pPr>
              <w:rPr>
                <w:sz w:val="22"/>
                <w:szCs w:val="22"/>
              </w:rPr>
            </w:pPr>
            <w:r w:rsidRPr="00781C39">
              <w:rPr>
                <w:sz w:val="22"/>
                <w:szCs w:val="22"/>
              </w:rPr>
              <w:t xml:space="preserve">Domes izpilddirektore                 </w:t>
            </w:r>
            <w:r w:rsidRPr="00781C39">
              <w:rPr>
                <w:sz w:val="22"/>
                <w:szCs w:val="22"/>
              </w:rPr>
              <w:br/>
            </w:r>
          </w:p>
          <w:p w:rsidR="00387ECD" w:rsidRPr="00781C39" w:rsidRDefault="00387ECD" w:rsidP="00E67540">
            <w:pPr>
              <w:rPr>
                <w:sz w:val="22"/>
                <w:szCs w:val="22"/>
              </w:rPr>
            </w:pPr>
            <w:r w:rsidRPr="00781C39">
              <w:rPr>
                <w:sz w:val="22"/>
                <w:szCs w:val="22"/>
              </w:rPr>
              <w:t>I.Goldberga</w:t>
            </w:r>
            <w:r w:rsidR="00E67540" w:rsidRPr="00781C39">
              <w:rPr>
                <w:sz w:val="22"/>
                <w:szCs w:val="22"/>
              </w:rPr>
              <w:t>__________________________</w:t>
            </w:r>
          </w:p>
        </w:tc>
        <w:tc>
          <w:tcPr>
            <w:tcW w:w="4385" w:type="dxa"/>
            <w:tcBorders>
              <w:top w:val="nil"/>
              <w:left w:val="nil"/>
              <w:bottom w:val="nil"/>
              <w:right w:val="nil"/>
            </w:tcBorders>
            <w:shd w:val="clear" w:color="auto" w:fill="auto"/>
          </w:tcPr>
          <w:p w:rsidR="00E67540" w:rsidRPr="00781C39" w:rsidRDefault="00E67540" w:rsidP="00E67540">
            <w:pPr>
              <w:rPr>
                <w:b/>
                <w:sz w:val="22"/>
                <w:szCs w:val="22"/>
              </w:rPr>
            </w:pPr>
          </w:p>
          <w:p w:rsidR="00387ECD" w:rsidRPr="00781C39" w:rsidRDefault="00387ECD" w:rsidP="00E67540">
            <w:pPr>
              <w:rPr>
                <w:b/>
                <w:sz w:val="22"/>
                <w:szCs w:val="22"/>
              </w:rPr>
            </w:pPr>
            <w:r w:rsidRPr="00781C39">
              <w:rPr>
                <w:b/>
                <w:sz w:val="22"/>
                <w:szCs w:val="22"/>
              </w:rPr>
              <w:t>PĀRDEVĒJS:</w:t>
            </w:r>
          </w:p>
          <w:p w:rsidR="00387ECD" w:rsidRPr="00781C39" w:rsidRDefault="00387ECD" w:rsidP="00E67540">
            <w:pPr>
              <w:rPr>
                <w:b/>
                <w:sz w:val="22"/>
                <w:szCs w:val="22"/>
              </w:rPr>
            </w:pPr>
          </w:p>
          <w:p w:rsidR="00387ECD" w:rsidRPr="00781C39" w:rsidRDefault="00387ECD" w:rsidP="00E67540">
            <w:pPr>
              <w:rPr>
                <w:sz w:val="22"/>
                <w:szCs w:val="22"/>
              </w:rPr>
            </w:pPr>
            <w:r w:rsidRPr="00781C39">
              <w:rPr>
                <w:sz w:val="22"/>
                <w:szCs w:val="22"/>
              </w:rPr>
              <w:t xml:space="preserve">Valdes priekšsēdētājs                   </w:t>
            </w:r>
            <w:r w:rsidRPr="00781C39">
              <w:rPr>
                <w:sz w:val="22"/>
                <w:szCs w:val="22"/>
              </w:rPr>
              <w:br/>
            </w:r>
          </w:p>
          <w:p w:rsidR="00387ECD" w:rsidRPr="00781C39" w:rsidRDefault="00387ECD" w:rsidP="00E67540">
            <w:pPr>
              <w:rPr>
                <w:sz w:val="22"/>
                <w:szCs w:val="22"/>
              </w:rPr>
            </w:pPr>
            <w:r w:rsidRPr="00781C39">
              <w:rPr>
                <w:sz w:val="22"/>
                <w:szCs w:val="22"/>
              </w:rPr>
              <w:t>J.Fuņikovs ___________________</w:t>
            </w:r>
          </w:p>
        </w:tc>
      </w:tr>
    </w:tbl>
    <w:p w:rsidR="00387ECD" w:rsidRPr="00781C39" w:rsidRDefault="00387ECD" w:rsidP="00E67540">
      <w:pPr>
        <w:rPr>
          <w:sz w:val="22"/>
          <w:szCs w:val="22"/>
        </w:rPr>
      </w:pPr>
    </w:p>
    <w:sectPr w:rsidR="00387ECD" w:rsidRPr="00781C39" w:rsidSect="00A562FE">
      <w:footerReference w:type="default" r:id="rId8"/>
      <w:pgSz w:w="12240" w:h="15840"/>
      <w:pgMar w:top="1440" w:right="1183" w:bottom="1276" w:left="1843"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2FA8" w:rsidRDefault="004B2FA8" w:rsidP="004B2FA8">
      <w:r>
        <w:separator/>
      </w:r>
    </w:p>
  </w:endnote>
  <w:endnote w:type="continuationSeparator" w:id="0">
    <w:p w:rsidR="004B2FA8" w:rsidRDefault="004B2FA8" w:rsidP="004B2F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91593727"/>
      <w:docPartObj>
        <w:docPartGallery w:val="Page Numbers (Bottom of Page)"/>
        <w:docPartUnique/>
      </w:docPartObj>
    </w:sdtPr>
    <w:sdtEndPr>
      <w:rPr>
        <w:noProof/>
      </w:rPr>
    </w:sdtEndPr>
    <w:sdtContent>
      <w:p w:rsidR="004B2FA8" w:rsidRDefault="004B2FA8">
        <w:pPr>
          <w:pStyle w:val="Footer"/>
          <w:jc w:val="center"/>
        </w:pPr>
        <w:r>
          <w:fldChar w:fldCharType="begin"/>
        </w:r>
        <w:r>
          <w:instrText xml:space="preserve"> PAGE   \* MERGEFORMAT </w:instrText>
        </w:r>
        <w:r>
          <w:fldChar w:fldCharType="separate"/>
        </w:r>
        <w:r w:rsidR="00E046EE">
          <w:rPr>
            <w:noProof/>
          </w:rPr>
          <w:t>2</w:t>
        </w:r>
        <w:r>
          <w:rPr>
            <w:noProof/>
          </w:rPr>
          <w:fldChar w:fldCharType="end"/>
        </w:r>
      </w:p>
    </w:sdtContent>
  </w:sdt>
  <w:p w:rsidR="004B2FA8" w:rsidRDefault="004B2FA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2FA8" w:rsidRDefault="004B2FA8" w:rsidP="004B2FA8">
      <w:r>
        <w:separator/>
      </w:r>
    </w:p>
  </w:footnote>
  <w:footnote w:type="continuationSeparator" w:id="0">
    <w:p w:rsidR="004B2FA8" w:rsidRDefault="004B2FA8" w:rsidP="004B2FA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9409CC"/>
    <w:multiLevelType w:val="multilevel"/>
    <w:tmpl w:val="0706DE9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
    <w:nsid w:val="43FB391A"/>
    <w:multiLevelType w:val="multilevel"/>
    <w:tmpl w:val="689A6504"/>
    <w:lvl w:ilvl="0">
      <w:start w:val="1"/>
      <w:numFmt w:val="upperRoman"/>
      <w:lvlText w:val="%1."/>
      <w:lvlJc w:val="left"/>
      <w:pPr>
        <w:ind w:left="862" w:hanging="720"/>
      </w:pPr>
      <w:rPr>
        <w:rFonts w:hint="default"/>
      </w:rPr>
    </w:lvl>
    <w:lvl w:ilvl="1">
      <w:start w:val="1"/>
      <w:numFmt w:val="decimal"/>
      <w:isLgl/>
      <w:lvlText w:val="%1.%2."/>
      <w:lvlJc w:val="left"/>
      <w:pPr>
        <w:ind w:left="786" w:hanging="360"/>
      </w:pPr>
      <w:rPr>
        <w:rFonts w:hint="default"/>
        <w:b w:val="0"/>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2">
    <w:nsid w:val="619F4EF9"/>
    <w:multiLevelType w:val="multilevel"/>
    <w:tmpl w:val="9AC0448C"/>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1222"/>
        </w:tabs>
        <w:ind w:left="1222" w:hanging="360"/>
      </w:pPr>
      <w:rPr>
        <w:rFonts w:hint="default"/>
        <w:b w:val="0"/>
        <w:bCs w:val="0"/>
        <w:i w:val="0"/>
        <w:iCs w:val="0"/>
      </w:rPr>
    </w:lvl>
    <w:lvl w:ilvl="2">
      <w:start w:val="1"/>
      <w:numFmt w:val="decimal"/>
      <w:lvlText w:val="%1.%2.%3."/>
      <w:lvlJc w:val="left"/>
      <w:pPr>
        <w:tabs>
          <w:tab w:val="num" w:pos="2444"/>
        </w:tabs>
        <w:ind w:left="2444" w:hanging="720"/>
      </w:pPr>
      <w:rPr>
        <w:rFonts w:hint="default"/>
      </w:rPr>
    </w:lvl>
    <w:lvl w:ilvl="3">
      <w:start w:val="1"/>
      <w:numFmt w:val="decimal"/>
      <w:lvlText w:val="%1.%2.%3.%4."/>
      <w:lvlJc w:val="left"/>
      <w:pPr>
        <w:tabs>
          <w:tab w:val="num" w:pos="3306"/>
        </w:tabs>
        <w:ind w:left="3306" w:hanging="720"/>
      </w:pPr>
      <w:rPr>
        <w:rFonts w:hint="default"/>
      </w:rPr>
    </w:lvl>
    <w:lvl w:ilvl="4">
      <w:start w:val="1"/>
      <w:numFmt w:val="decimal"/>
      <w:lvlText w:val="%1.%2.%3.%4.%5."/>
      <w:lvlJc w:val="left"/>
      <w:pPr>
        <w:tabs>
          <w:tab w:val="num" w:pos="4528"/>
        </w:tabs>
        <w:ind w:left="4528" w:hanging="1080"/>
      </w:pPr>
      <w:rPr>
        <w:rFonts w:hint="default"/>
      </w:rPr>
    </w:lvl>
    <w:lvl w:ilvl="5">
      <w:start w:val="1"/>
      <w:numFmt w:val="decimal"/>
      <w:lvlText w:val="%1.%2.%3.%4.%5.%6."/>
      <w:lvlJc w:val="left"/>
      <w:pPr>
        <w:tabs>
          <w:tab w:val="num" w:pos="5390"/>
        </w:tabs>
        <w:ind w:left="5390" w:hanging="1080"/>
      </w:pPr>
      <w:rPr>
        <w:rFonts w:hint="default"/>
      </w:rPr>
    </w:lvl>
    <w:lvl w:ilvl="6">
      <w:start w:val="1"/>
      <w:numFmt w:val="decimal"/>
      <w:lvlText w:val="%1.%2.%3.%4.%5.%6.%7."/>
      <w:lvlJc w:val="left"/>
      <w:pPr>
        <w:tabs>
          <w:tab w:val="num" w:pos="6612"/>
        </w:tabs>
        <w:ind w:left="6612" w:hanging="1440"/>
      </w:pPr>
      <w:rPr>
        <w:rFonts w:hint="default"/>
      </w:rPr>
    </w:lvl>
    <w:lvl w:ilvl="7">
      <w:start w:val="1"/>
      <w:numFmt w:val="decimal"/>
      <w:lvlText w:val="%1.%2.%3.%4.%5.%6.%7.%8."/>
      <w:lvlJc w:val="left"/>
      <w:pPr>
        <w:tabs>
          <w:tab w:val="num" w:pos="7474"/>
        </w:tabs>
        <w:ind w:left="7474" w:hanging="1440"/>
      </w:pPr>
      <w:rPr>
        <w:rFonts w:hint="default"/>
      </w:rPr>
    </w:lvl>
    <w:lvl w:ilvl="8">
      <w:start w:val="1"/>
      <w:numFmt w:val="decimal"/>
      <w:lvlText w:val="%1.%2.%3.%4.%5.%6.%7.%8.%9."/>
      <w:lvlJc w:val="left"/>
      <w:pPr>
        <w:tabs>
          <w:tab w:val="num" w:pos="8696"/>
        </w:tabs>
        <w:ind w:left="8696" w:hanging="1800"/>
      </w:pPr>
      <w:rPr>
        <w:rFonts w:hint="default"/>
      </w:rPr>
    </w:lvl>
  </w:abstractNum>
  <w:abstractNum w:abstractNumId="3">
    <w:nsid w:val="7A95792C"/>
    <w:multiLevelType w:val="multilevel"/>
    <w:tmpl w:val="E1447032"/>
    <w:lvl w:ilvl="0">
      <w:start w:val="1"/>
      <w:numFmt w:val="decimal"/>
      <w:pStyle w:val="Heading1"/>
      <w:isLg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1B2"/>
    <w:rsid w:val="00025D66"/>
    <w:rsid w:val="000A05D4"/>
    <w:rsid w:val="00196BFC"/>
    <w:rsid w:val="00220A23"/>
    <w:rsid w:val="00387ECD"/>
    <w:rsid w:val="003D31CD"/>
    <w:rsid w:val="004B2FA8"/>
    <w:rsid w:val="0050678B"/>
    <w:rsid w:val="00532CBA"/>
    <w:rsid w:val="006B57AF"/>
    <w:rsid w:val="00781C39"/>
    <w:rsid w:val="008B3824"/>
    <w:rsid w:val="008C2E85"/>
    <w:rsid w:val="008F1BC0"/>
    <w:rsid w:val="009531B2"/>
    <w:rsid w:val="00A562FE"/>
    <w:rsid w:val="00AD2E8B"/>
    <w:rsid w:val="00CA2BB6"/>
    <w:rsid w:val="00D1588E"/>
    <w:rsid w:val="00D36445"/>
    <w:rsid w:val="00DA1B25"/>
    <w:rsid w:val="00E046EE"/>
    <w:rsid w:val="00E67540"/>
    <w:rsid w:val="00E77F4B"/>
    <w:rsid w:val="00FE43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5708F2-F14F-475A-AECE-68C59B13E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31B2"/>
    <w:pPr>
      <w:suppressAutoHyphens/>
      <w:spacing w:after="0" w:line="240" w:lineRule="auto"/>
    </w:pPr>
    <w:rPr>
      <w:rFonts w:ascii="Times New Roman" w:eastAsia="Times New Roman" w:hAnsi="Times New Roman" w:cs="Times New Roman"/>
      <w:sz w:val="24"/>
      <w:szCs w:val="24"/>
      <w:lang w:val="lv-LV" w:eastAsia="ar-SA"/>
    </w:rPr>
  </w:style>
  <w:style w:type="paragraph" w:styleId="Heading1">
    <w:name w:val="heading 1"/>
    <w:basedOn w:val="Normal"/>
    <w:next w:val="Normal"/>
    <w:link w:val="Heading1Char"/>
    <w:uiPriority w:val="99"/>
    <w:qFormat/>
    <w:rsid w:val="009531B2"/>
    <w:pPr>
      <w:keepNext/>
      <w:numPr>
        <w:numId w:val="1"/>
      </w:numPr>
      <w:overflowPunct w:val="0"/>
      <w:autoSpaceDE w:val="0"/>
      <w:jc w:val="center"/>
      <w:textAlignment w:val="baseline"/>
      <w:outlineLvl w:val="0"/>
    </w:pPr>
  </w:style>
  <w:style w:type="paragraph" w:styleId="Heading2">
    <w:name w:val="heading 2"/>
    <w:basedOn w:val="Normal"/>
    <w:next w:val="Normal"/>
    <w:link w:val="Heading2Char"/>
    <w:uiPriority w:val="99"/>
    <w:qFormat/>
    <w:rsid w:val="009531B2"/>
    <w:pPr>
      <w:keepNext/>
      <w:jc w:val="right"/>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9531B2"/>
    <w:rPr>
      <w:rFonts w:ascii="Times New Roman" w:eastAsia="Times New Roman" w:hAnsi="Times New Roman" w:cs="Times New Roman"/>
      <w:sz w:val="24"/>
      <w:szCs w:val="24"/>
      <w:lang w:val="lv-LV" w:eastAsia="ar-SA"/>
    </w:rPr>
  </w:style>
  <w:style w:type="character" w:customStyle="1" w:styleId="Heading2Char">
    <w:name w:val="Heading 2 Char"/>
    <w:basedOn w:val="DefaultParagraphFont"/>
    <w:link w:val="Heading2"/>
    <w:uiPriority w:val="99"/>
    <w:rsid w:val="009531B2"/>
    <w:rPr>
      <w:rFonts w:ascii="Times New Roman" w:eastAsia="Times New Roman" w:hAnsi="Times New Roman" w:cs="Times New Roman"/>
      <w:b/>
      <w:bCs/>
      <w:sz w:val="24"/>
      <w:szCs w:val="24"/>
      <w:lang w:val="lv-LV" w:eastAsia="ar-SA"/>
    </w:rPr>
  </w:style>
  <w:style w:type="paragraph" w:styleId="BodyText">
    <w:name w:val="Body Text"/>
    <w:aliases w:val="Body Text1"/>
    <w:basedOn w:val="Normal"/>
    <w:link w:val="BodyTextChar"/>
    <w:uiPriority w:val="99"/>
    <w:rsid w:val="009531B2"/>
    <w:pPr>
      <w:overflowPunct w:val="0"/>
      <w:autoSpaceDE w:val="0"/>
      <w:jc w:val="both"/>
      <w:textAlignment w:val="baseline"/>
    </w:pPr>
  </w:style>
  <w:style w:type="character" w:customStyle="1" w:styleId="BodyTextChar">
    <w:name w:val="Body Text Char"/>
    <w:aliases w:val="Body Text1 Char"/>
    <w:basedOn w:val="DefaultParagraphFont"/>
    <w:link w:val="BodyText"/>
    <w:uiPriority w:val="99"/>
    <w:rsid w:val="009531B2"/>
    <w:rPr>
      <w:rFonts w:ascii="Times New Roman" w:eastAsia="Times New Roman" w:hAnsi="Times New Roman" w:cs="Times New Roman"/>
      <w:sz w:val="24"/>
      <w:szCs w:val="24"/>
      <w:lang w:val="lv-LV" w:eastAsia="ar-SA"/>
    </w:rPr>
  </w:style>
  <w:style w:type="paragraph" w:styleId="List">
    <w:name w:val="List"/>
    <w:basedOn w:val="BodyText"/>
    <w:uiPriority w:val="99"/>
    <w:rsid w:val="009531B2"/>
    <w:rPr>
      <w:rFonts w:ascii="Arial" w:hAnsi="Arial" w:cs="Arial"/>
    </w:rPr>
  </w:style>
  <w:style w:type="paragraph" w:styleId="ListParagraph">
    <w:name w:val="List Paragraph"/>
    <w:basedOn w:val="Normal"/>
    <w:uiPriority w:val="99"/>
    <w:qFormat/>
    <w:rsid w:val="009531B2"/>
    <w:pPr>
      <w:ind w:left="720"/>
    </w:pPr>
  </w:style>
  <w:style w:type="character" w:styleId="Hyperlink">
    <w:name w:val="Hyperlink"/>
    <w:basedOn w:val="DefaultParagraphFont"/>
    <w:uiPriority w:val="99"/>
    <w:unhideWhenUsed/>
    <w:rsid w:val="004B2FA8"/>
    <w:rPr>
      <w:color w:val="0563C1" w:themeColor="hyperlink"/>
      <w:u w:val="single"/>
    </w:rPr>
  </w:style>
  <w:style w:type="paragraph" w:styleId="Header">
    <w:name w:val="header"/>
    <w:basedOn w:val="Normal"/>
    <w:link w:val="HeaderChar"/>
    <w:uiPriority w:val="99"/>
    <w:unhideWhenUsed/>
    <w:rsid w:val="004B2FA8"/>
    <w:pPr>
      <w:tabs>
        <w:tab w:val="center" w:pos="4680"/>
        <w:tab w:val="right" w:pos="9360"/>
      </w:tabs>
    </w:pPr>
  </w:style>
  <w:style w:type="character" w:customStyle="1" w:styleId="HeaderChar">
    <w:name w:val="Header Char"/>
    <w:basedOn w:val="DefaultParagraphFont"/>
    <w:link w:val="Header"/>
    <w:uiPriority w:val="99"/>
    <w:rsid w:val="004B2FA8"/>
    <w:rPr>
      <w:rFonts w:ascii="Times New Roman" w:eastAsia="Times New Roman" w:hAnsi="Times New Roman" w:cs="Times New Roman"/>
      <w:sz w:val="24"/>
      <w:szCs w:val="24"/>
      <w:lang w:val="lv-LV" w:eastAsia="ar-SA"/>
    </w:rPr>
  </w:style>
  <w:style w:type="paragraph" w:styleId="Footer">
    <w:name w:val="footer"/>
    <w:basedOn w:val="Normal"/>
    <w:link w:val="FooterChar"/>
    <w:uiPriority w:val="99"/>
    <w:unhideWhenUsed/>
    <w:rsid w:val="004B2FA8"/>
    <w:pPr>
      <w:tabs>
        <w:tab w:val="center" w:pos="4680"/>
        <w:tab w:val="right" w:pos="9360"/>
      </w:tabs>
    </w:pPr>
  </w:style>
  <w:style w:type="character" w:customStyle="1" w:styleId="FooterChar">
    <w:name w:val="Footer Char"/>
    <w:basedOn w:val="DefaultParagraphFont"/>
    <w:link w:val="Footer"/>
    <w:uiPriority w:val="99"/>
    <w:rsid w:val="004B2FA8"/>
    <w:rPr>
      <w:rFonts w:ascii="Times New Roman" w:eastAsia="Times New Roman" w:hAnsi="Times New Roman" w:cs="Times New Roman"/>
      <w:sz w:val="24"/>
      <w:szCs w:val="24"/>
      <w:lang w:val="lv-LV" w:eastAsia="ar-SA"/>
    </w:rPr>
  </w:style>
  <w:style w:type="paragraph" w:styleId="BalloonText">
    <w:name w:val="Balloon Text"/>
    <w:basedOn w:val="Normal"/>
    <w:link w:val="BalloonTextChar"/>
    <w:uiPriority w:val="99"/>
    <w:semiHidden/>
    <w:unhideWhenUsed/>
    <w:rsid w:val="00D1588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588E"/>
    <w:rPr>
      <w:rFonts w:ascii="Segoe UI" w:eastAsia="Times New Roman" w:hAnsi="Segoe UI" w:cs="Segoe UI"/>
      <w:sz w:val="18"/>
      <w:szCs w:val="18"/>
      <w:lang w:val="lv-LV"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4671351">
      <w:bodyDiv w:val="1"/>
      <w:marLeft w:val="0"/>
      <w:marRight w:val="0"/>
      <w:marTop w:val="0"/>
      <w:marBottom w:val="0"/>
      <w:divBdr>
        <w:top w:val="none" w:sz="0" w:space="0" w:color="auto"/>
        <w:left w:val="none" w:sz="0" w:space="0" w:color="auto"/>
        <w:bottom w:val="none" w:sz="0" w:space="0" w:color="auto"/>
        <w:right w:val="none" w:sz="0" w:space="0" w:color="auto"/>
      </w:divBdr>
    </w:div>
    <w:div w:id="1900558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ofis@miks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4</Pages>
  <Words>1177</Words>
  <Characters>6712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Jurijs Bartuls</dc:creator>
  <cp:keywords/>
  <dc:description/>
  <cp:lastModifiedBy>Jurijs Bartuls</cp:lastModifiedBy>
  <cp:revision>23</cp:revision>
  <cp:lastPrinted>2015-02-23T15:09:00Z</cp:lastPrinted>
  <dcterms:created xsi:type="dcterms:W3CDTF">2015-02-23T12:19:00Z</dcterms:created>
  <dcterms:modified xsi:type="dcterms:W3CDTF">2015-02-24T14:26:00Z</dcterms:modified>
</cp:coreProperties>
</file>